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BB" w:rsidRPr="006F56BB" w:rsidRDefault="006F56BB" w:rsidP="006F56BB">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6F56BB">
        <w:rPr>
          <w:rFonts w:ascii="Arial" w:eastAsia="Times New Roman" w:hAnsi="Arial" w:cs="Arial"/>
          <w:vanish/>
          <w:sz w:val="16"/>
          <w:szCs w:val="16"/>
          <w:lang w:eastAsia="pl-PL"/>
        </w:rPr>
        <w:t>Początek formularza</w:t>
      </w:r>
    </w:p>
    <w:p w:rsidR="006F56BB" w:rsidRPr="006F56BB" w:rsidRDefault="006F56BB" w:rsidP="006F56BB">
      <w:pPr>
        <w:spacing w:after="240" w:line="240" w:lineRule="auto"/>
        <w:jc w:val="center"/>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Ogłoszenie nr 501540-N-2017 z dnia 2017-05-05 r.</w:t>
      </w:r>
    </w:p>
    <w:p w:rsidR="006F56BB" w:rsidRPr="006F56BB" w:rsidRDefault="006F56BB" w:rsidP="006F56BB">
      <w:pPr>
        <w:spacing w:after="0" w:line="240" w:lineRule="auto"/>
        <w:jc w:val="center"/>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Gmina Dobra: Adaptacja budynku mieszkalnego w Wołczkowie na lokale socjalne</w:t>
      </w:r>
      <w:r w:rsidRPr="006F56BB">
        <w:rPr>
          <w:rFonts w:ascii="Times New Roman" w:eastAsia="Times New Roman" w:hAnsi="Times New Roman" w:cs="Times New Roman"/>
          <w:sz w:val="24"/>
          <w:szCs w:val="24"/>
          <w:lang w:eastAsia="pl-PL"/>
        </w:rPr>
        <w:br/>
        <w:t xml:space="preserve">OGŁOSZENIE O ZAMÓWIENIU - Roboty budowlane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Zamieszczanie ogłoszenia:</w:t>
      </w:r>
      <w:r w:rsidRPr="006F56BB">
        <w:rPr>
          <w:rFonts w:ascii="Times New Roman" w:eastAsia="Times New Roman" w:hAnsi="Times New Roman" w:cs="Times New Roman"/>
          <w:sz w:val="24"/>
          <w:szCs w:val="24"/>
          <w:lang w:eastAsia="pl-PL"/>
        </w:rPr>
        <w:t xml:space="preserve"> Zamieszczanie obowiązkowe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Ogłoszenie dotyczy:</w:t>
      </w:r>
      <w:r w:rsidRPr="006F56BB">
        <w:rPr>
          <w:rFonts w:ascii="Times New Roman" w:eastAsia="Times New Roman" w:hAnsi="Times New Roman" w:cs="Times New Roman"/>
          <w:sz w:val="24"/>
          <w:szCs w:val="24"/>
          <w:lang w:eastAsia="pl-PL"/>
        </w:rPr>
        <w:t xml:space="preserve"> Zamówienia publicznego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Nazwa projektu lub programu</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F56BB">
        <w:rPr>
          <w:rFonts w:ascii="Times New Roman" w:eastAsia="Times New Roman" w:hAnsi="Times New Roman" w:cs="Times New Roman"/>
          <w:sz w:val="24"/>
          <w:szCs w:val="24"/>
          <w:lang w:eastAsia="pl-PL"/>
        </w:rPr>
        <w:t>Pzp</w:t>
      </w:r>
      <w:proofErr w:type="spellEnd"/>
      <w:r w:rsidRPr="006F56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F56BB">
        <w:rPr>
          <w:rFonts w:ascii="Times New Roman" w:eastAsia="Times New Roman" w:hAnsi="Times New Roman" w:cs="Times New Roman"/>
          <w:sz w:val="24"/>
          <w:szCs w:val="24"/>
          <w:lang w:eastAsia="pl-PL"/>
        </w:rPr>
        <w:br/>
        <w:t xml:space="preserve">0%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u w:val="single"/>
          <w:lang w:eastAsia="pl-PL"/>
        </w:rPr>
        <w:t>SEKCJA I: ZAMAWIAJĄCY</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Postępowanie przeprowadza centralny zamawiający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Informacje na temat podmiotu któremu zamawiający powierzył/powierzyli prowadzenie postępowania:</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Postępowanie jest przeprowadzane wspólnie przez zamawiających</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Informacje dodatkowe:</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 1) NAZWA I ADRES: </w:t>
      </w:r>
      <w:r w:rsidRPr="006F56BB">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 </w:t>
      </w:r>
      <w:r w:rsidRPr="006F56BB">
        <w:rPr>
          <w:rFonts w:ascii="Times New Roman" w:eastAsia="Times New Roman" w:hAnsi="Times New Roman" w:cs="Times New Roman"/>
          <w:sz w:val="24"/>
          <w:szCs w:val="24"/>
          <w:lang w:eastAsia="pl-PL"/>
        </w:rPr>
        <w:br/>
        <w:t xml:space="preserve">Adres strony internetowej (URL): www.bip.dobraszczecinska.pl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lastRenderedPageBreak/>
        <w:t xml:space="preserve">Adres profilu nabywcy: </w:t>
      </w:r>
      <w:r w:rsidRPr="006F56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 2) RODZAJ ZAMAWIAJĄCEGO: </w:t>
      </w:r>
      <w:r w:rsidRPr="006F56BB">
        <w:rPr>
          <w:rFonts w:ascii="Times New Roman" w:eastAsia="Times New Roman" w:hAnsi="Times New Roman" w:cs="Times New Roman"/>
          <w:sz w:val="24"/>
          <w:szCs w:val="24"/>
          <w:lang w:eastAsia="pl-PL"/>
        </w:rPr>
        <w:t xml:space="preserve">Administracja samorządowa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I.3) WSPÓLNE UDZIELANIE ZAMÓWIENIA </w:t>
      </w:r>
      <w:r w:rsidRPr="006F56BB">
        <w:rPr>
          <w:rFonts w:ascii="Times New Roman" w:eastAsia="Times New Roman" w:hAnsi="Times New Roman" w:cs="Times New Roman"/>
          <w:b/>
          <w:bCs/>
          <w:i/>
          <w:iCs/>
          <w:sz w:val="24"/>
          <w:szCs w:val="24"/>
          <w:lang w:eastAsia="pl-PL"/>
        </w:rPr>
        <w:t>(jeżeli dotyczy)</w:t>
      </w:r>
      <w:r w:rsidRPr="006F56BB">
        <w:rPr>
          <w:rFonts w:ascii="Times New Roman" w:eastAsia="Times New Roman" w:hAnsi="Times New Roman" w:cs="Times New Roman"/>
          <w:b/>
          <w:bCs/>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I.4) KOMUNIKACJA: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t xml:space="preserve">www.bip.dobraszczecinska.pl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t xml:space="preserve">www.bip.dobraszczecinska.pl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Oferty lub wnioski o dopuszczenie do udziału w postępowaniu należy przesyłać:</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Elektronicznie</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t xml:space="preserve">adres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Nie </w:t>
      </w:r>
      <w:r w:rsidRPr="006F56BB">
        <w:rPr>
          <w:rFonts w:ascii="Times New Roman" w:eastAsia="Times New Roman" w:hAnsi="Times New Roman" w:cs="Times New Roman"/>
          <w:sz w:val="24"/>
          <w:szCs w:val="24"/>
          <w:lang w:eastAsia="pl-PL"/>
        </w:rPr>
        <w:br/>
        <w:t xml:space="preserve">Inny sposób: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Tak </w:t>
      </w:r>
      <w:r w:rsidRPr="006F56BB">
        <w:rPr>
          <w:rFonts w:ascii="Times New Roman" w:eastAsia="Times New Roman" w:hAnsi="Times New Roman" w:cs="Times New Roman"/>
          <w:sz w:val="24"/>
          <w:szCs w:val="24"/>
          <w:lang w:eastAsia="pl-PL"/>
        </w:rPr>
        <w:br/>
        <w:t xml:space="preserve">Inny sposób: </w:t>
      </w:r>
      <w:r w:rsidRPr="006F56BB">
        <w:rPr>
          <w:rFonts w:ascii="Times New Roman" w:eastAsia="Times New Roman" w:hAnsi="Times New Roman" w:cs="Times New Roman"/>
          <w:sz w:val="24"/>
          <w:szCs w:val="24"/>
          <w:lang w:eastAsia="pl-PL"/>
        </w:rPr>
        <w:br/>
        <w:t xml:space="preserve">forma pisemna </w:t>
      </w:r>
      <w:r w:rsidRPr="006F56BB">
        <w:rPr>
          <w:rFonts w:ascii="Times New Roman" w:eastAsia="Times New Roman" w:hAnsi="Times New Roman" w:cs="Times New Roman"/>
          <w:sz w:val="24"/>
          <w:szCs w:val="24"/>
          <w:lang w:eastAsia="pl-PL"/>
        </w:rPr>
        <w:br/>
        <w:t xml:space="preserve">Adres: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lastRenderedPageBreak/>
        <w:br/>
      </w:r>
      <w:r w:rsidRPr="006F56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u w:val="single"/>
          <w:lang w:eastAsia="pl-PL"/>
        </w:rPr>
        <w:t xml:space="preserve">SEKCJA II: PRZEDMIOT ZAMÓWIENIA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II.1) Nazwa nadana zamówieniu przez zamawiającego: </w:t>
      </w:r>
      <w:r w:rsidRPr="006F56BB">
        <w:rPr>
          <w:rFonts w:ascii="Times New Roman" w:eastAsia="Times New Roman" w:hAnsi="Times New Roman" w:cs="Times New Roman"/>
          <w:sz w:val="24"/>
          <w:szCs w:val="24"/>
          <w:lang w:eastAsia="pl-PL"/>
        </w:rPr>
        <w:t xml:space="preserve">Adaptacja budynku mieszkalnego w Wołczkowie na lokale socjalne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Numer referencyjny: </w:t>
      </w:r>
      <w:r w:rsidRPr="006F56BB">
        <w:rPr>
          <w:rFonts w:ascii="Times New Roman" w:eastAsia="Times New Roman" w:hAnsi="Times New Roman" w:cs="Times New Roman"/>
          <w:sz w:val="24"/>
          <w:szCs w:val="24"/>
          <w:lang w:eastAsia="pl-PL"/>
        </w:rPr>
        <w:t xml:space="preserve">WKI.ZP.271.22.2017.LT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56BB" w:rsidRPr="006F56BB" w:rsidRDefault="006F56BB" w:rsidP="006F56BB">
      <w:pPr>
        <w:spacing w:after="0" w:line="240" w:lineRule="auto"/>
        <w:jc w:val="both"/>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II.2) Rodzaj zamówienia: </w:t>
      </w:r>
      <w:r w:rsidRPr="006F56BB">
        <w:rPr>
          <w:rFonts w:ascii="Times New Roman" w:eastAsia="Times New Roman" w:hAnsi="Times New Roman" w:cs="Times New Roman"/>
          <w:sz w:val="24"/>
          <w:szCs w:val="24"/>
          <w:lang w:eastAsia="pl-PL"/>
        </w:rPr>
        <w:t xml:space="preserve">Roboty budowlane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II.3) Informacja o możliwości składania ofert częściowych</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Zamówienie podzielone jest na części: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Oferty lub wnioski o dopuszczenie do udziału w postępowaniu można składać w odniesieniu do:</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II.4) Krótki opis przedmiotu zamówienia </w:t>
      </w:r>
      <w:r w:rsidRPr="006F56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56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56BB">
        <w:rPr>
          <w:rFonts w:ascii="Times New Roman" w:eastAsia="Times New Roman" w:hAnsi="Times New Roman" w:cs="Times New Roman"/>
          <w:sz w:val="24"/>
          <w:szCs w:val="24"/>
          <w:lang w:eastAsia="pl-PL"/>
        </w:rPr>
        <w:t xml:space="preserve">Przedmiotem zamówienia jest: wykonanie remontu i przebudowy budynku ( w zakresie konstrukcyjno-budowlanym, sanitarnym i elektrycznym) w Wołczkowie przy ul. Lipowej 21 w ramach zadania pn. Adaptacja budynku mieszkalnego w Wołczkowie na lokale socjalne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II.5) Główny kod CPV: </w:t>
      </w:r>
      <w:r w:rsidRPr="006F56BB">
        <w:rPr>
          <w:rFonts w:ascii="Times New Roman" w:eastAsia="Times New Roman" w:hAnsi="Times New Roman" w:cs="Times New Roman"/>
          <w:sz w:val="24"/>
          <w:szCs w:val="24"/>
          <w:lang w:eastAsia="pl-PL"/>
        </w:rPr>
        <w:t xml:space="preserve">45110000-1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Dodatkowe kody CPV:</w:t>
      </w:r>
      <w:r w:rsidRPr="006F56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Kod CPV</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45211000-9</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45223210-1</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45223220-4</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45400000-1</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45410000-4</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45420000-7</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45430000-0</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lastRenderedPageBreak/>
              <w:t>45440000-3</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45452000-0</w:t>
            </w:r>
          </w:p>
        </w:tc>
      </w:tr>
    </w:tbl>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II.6) Całkowita wartość zamówienia </w:t>
      </w:r>
      <w:r w:rsidRPr="006F56BB">
        <w:rPr>
          <w:rFonts w:ascii="Times New Roman" w:eastAsia="Times New Roman" w:hAnsi="Times New Roman" w:cs="Times New Roman"/>
          <w:i/>
          <w:iCs/>
          <w:sz w:val="24"/>
          <w:szCs w:val="24"/>
          <w:lang w:eastAsia="pl-PL"/>
        </w:rPr>
        <w:t>(jeżeli zamawiający podaje informacje o wartości zamówienia)</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Wartość bez VAT: 0,0 </w:t>
      </w:r>
      <w:r w:rsidRPr="006F56BB">
        <w:rPr>
          <w:rFonts w:ascii="Times New Roman" w:eastAsia="Times New Roman" w:hAnsi="Times New Roman" w:cs="Times New Roman"/>
          <w:sz w:val="24"/>
          <w:szCs w:val="24"/>
          <w:lang w:eastAsia="pl-PL"/>
        </w:rPr>
        <w:br/>
        <w:t xml:space="preserve">Waluta: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F56BB">
        <w:rPr>
          <w:rFonts w:ascii="Times New Roman" w:eastAsia="Times New Roman" w:hAnsi="Times New Roman" w:cs="Times New Roman"/>
          <w:b/>
          <w:bCs/>
          <w:sz w:val="24"/>
          <w:szCs w:val="24"/>
          <w:lang w:eastAsia="pl-PL"/>
        </w:rPr>
        <w:t>Pzp</w:t>
      </w:r>
      <w:proofErr w:type="spellEnd"/>
      <w:r w:rsidRPr="006F56BB">
        <w:rPr>
          <w:rFonts w:ascii="Times New Roman" w:eastAsia="Times New Roman" w:hAnsi="Times New Roman" w:cs="Times New Roman"/>
          <w:b/>
          <w:bCs/>
          <w:sz w:val="24"/>
          <w:szCs w:val="24"/>
          <w:lang w:eastAsia="pl-PL"/>
        </w:rPr>
        <w:t xml:space="preserve">: </w:t>
      </w:r>
      <w:r w:rsidRPr="006F56BB">
        <w:rPr>
          <w:rFonts w:ascii="Times New Roman" w:eastAsia="Times New Roman" w:hAnsi="Times New Roman" w:cs="Times New Roman"/>
          <w:sz w:val="24"/>
          <w:szCs w:val="24"/>
          <w:lang w:eastAsia="pl-PL"/>
        </w:rPr>
        <w:t xml:space="preserve">Tak </w:t>
      </w:r>
      <w:r w:rsidRPr="006F56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F56BB">
        <w:rPr>
          <w:rFonts w:ascii="Times New Roman" w:eastAsia="Times New Roman" w:hAnsi="Times New Roman" w:cs="Times New Roman"/>
          <w:sz w:val="24"/>
          <w:szCs w:val="24"/>
          <w:lang w:eastAsia="pl-PL"/>
        </w:rPr>
        <w:t>Pzp</w:t>
      </w:r>
      <w:proofErr w:type="spellEnd"/>
      <w:r w:rsidRPr="006F56BB">
        <w:rPr>
          <w:rFonts w:ascii="Times New Roman" w:eastAsia="Times New Roman" w:hAnsi="Times New Roman" w:cs="Times New Roman"/>
          <w:sz w:val="24"/>
          <w:szCs w:val="24"/>
          <w:lang w:eastAsia="pl-PL"/>
        </w:rPr>
        <w:t xml:space="preserve">: Zamawiający przewiduje możliwości udzielenia zamówień o których mowa w art. 67 ust.1 pkt 6 ustawy PZP do 30% wartości zamówienia podstawowego polegające na zwiększonej ilości wykonania robót w zakresie wykonania instalacji elektrycznej, wodociągowej, sanitarnej i architektoniczno-konstrukcyjnej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w:t>
      </w:r>
      <w:r w:rsidRPr="006F56BB">
        <w:rPr>
          <w:rFonts w:ascii="Times New Roman" w:eastAsia="Times New Roman" w:hAnsi="Times New Roman" w:cs="Times New Roman"/>
          <w:i/>
          <w:iCs/>
          <w:sz w:val="24"/>
          <w:szCs w:val="24"/>
          <w:lang w:eastAsia="pl-PL"/>
        </w:rPr>
        <w:t xml:space="preserve"> lub </w:t>
      </w:r>
      <w:r w:rsidRPr="006F56BB">
        <w:rPr>
          <w:rFonts w:ascii="Times New Roman" w:eastAsia="Times New Roman" w:hAnsi="Times New Roman" w:cs="Times New Roman"/>
          <w:b/>
          <w:bCs/>
          <w:sz w:val="24"/>
          <w:szCs w:val="24"/>
          <w:lang w:eastAsia="pl-PL"/>
        </w:rPr>
        <w:t>dniach:</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i/>
          <w:iCs/>
          <w:sz w:val="24"/>
          <w:szCs w:val="24"/>
          <w:lang w:eastAsia="pl-PL"/>
        </w:rPr>
        <w:t>lub</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data rozpoczęcia: </w:t>
      </w:r>
      <w:r w:rsidRPr="006F56BB">
        <w:rPr>
          <w:rFonts w:ascii="Times New Roman" w:eastAsia="Times New Roman" w:hAnsi="Times New Roman" w:cs="Times New Roman"/>
          <w:sz w:val="24"/>
          <w:szCs w:val="24"/>
          <w:lang w:eastAsia="pl-PL"/>
        </w:rPr>
        <w:t> </w:t>
      </w:r>
      <w:r w:rsidRPr="006F56BB">
        <w:rPr>
          <w:rFonts w:ascii="Times New Roman" w:eastAsia="Times New Roman" w:hAnsi="Times New Roman" w:cs="Times New Roman"/>
          <w:i/>
          <w:iCs/>
          <w:sz w:val="24"/>
          <w:szCs w:val="24"/>
          <w:lang w:eastAsia="pl-PL"/>
        </w:rPr>
        <w:t xml:space="preserve"> lub </w:t>
      </w:r>
      <w:r w:rsidRPr="006F56BB">
        <w:rPr>
          <w:rFonts w:ascii="Times New Roman" w:eastAsia="Times New Roman" w:hAnsi="Times New Roman" w:cs="Times New Roman"/>
          <w:b/>
          <w:bCs/>
          <w:sz w:val="24"/>
          <w:szCs w:val="24"/>
          <w:lang w:eastAsia="pl-PL"/>
        </w:rPr>
        <w:t xml:space="preserve">zakończenia: </w:t>
      </w:r>
      <w:r w:rsidRPr="006F56BB">
        <w:rPr>
          <w:rFonts w:ascii="Times New Roman" w:eastAsia="Times New Roman" w:hAnsi="Times New Roman" w:cs="Times New Roman"/>
          <w:sz w:val="24"/>
          <w:szCs w:val="24"/>
          <w:lang w:eastAsia="pl-PL"/>
        </w:rPr>
        <w:t xml:space="preserve">2018-06-30 00:00:00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II.9) Informacje dodatkowe: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III.1) WARUNKI UDZIAŁU W POSTĘPOWANIU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Określenie warunków: </w:t>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III.1.2) Sytuacja finansowa lub ekonomiczna </w:t>
      </w:r>
      <w:r w:rsidRPr="006F56BB">
        <w:rPr>
          <w:rFonts w:ascii="Times New Roman" w:eastAsia="Times New Roman" w:hAnsi="Times New Roman" w:cs="Times New Roman"/>
          <w:sz w:val="24"/>
          <w:szCs w:val="24"/>
          <w:lang w:eastAsia="pl-PL"/>
        </w:rPr>
        <w:br/>
        <w:t xml:space="preserve">Określenie warunków: </w:t>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III.1.3) Zdolność techniczna lub zawodowa </w:t>
      </w:r>
      <w:r w:rsidRPr="006F56BB">
        <w:rPr>
          <w:rFonts w:ascii="Times New Roman" w:eastAsia="Times New Roman" w:hAnsi="Times New Roman" w:cs="Times New Roman"/>
          <w:sz w:val="24"/>
          <w:szCs w:val="24"/>
          <w:lang w:eastAsia="pl-PL"/>
        </w:rPr>
        <w:br/>
        <w:t xml:space="preserve">Określenie warunków: Opis warunku I: ubiegać się o udzielenie zamówienia mogą wykonawcy którzy, wykażą, że wykonali w okresie 5 lat przed upływem terminu do składania ofert, a jeżeli okres prowadzenia działalności jest krótszy – w tym okresie, co najmniej jednej roboty budowlanej podobnej do przedmiotu zamówienia tj. robotę polegającą na wykonaniu budowy/remontu budynku w zakresie konstrukcyjno-budowlanym, elektrycznym i sanitarnym o wartości co najmniej 300 000 zł brutto. - opis warunku II: ubiegać się o udzielenie zamówienia mogą wykonawcy, którzy wykażą, że dysponują lub będą dysponować: 1) osobą posiadającą uprawnienia w specjalności konstrukcyjno-budowlanej- kierownik budowy; 2) osobami posiadającymi uprawnienia w specjalności elektrycznej, instalacji gazowej, sanitarnej i wody – kierownicy robót;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F56BB">
        <w:rPr>
          <w:rFonts w:ascii="Times New Roman" w:eastAsia="Times New Roman" w:hAnsi="Times New Roman" w:cs="Times New Roman"/>
          <w:sz w:val="24"/>
          <w:szCs w:val="24"/>
          <w:lang w:eastAsia="pl-PL"/>
        </w:rPr>
        <w:br/>
        <w:t xml:space="preserve">Informacje dodatkowe: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III.2) PODSTAWY WYKLUCZENIA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F56BB">
        <w:rPr>
          <w:rFonts w:ascii="Times New Roman" w:eastAsia="Times New Roman" w:hAnsi="Times New Roman" w:cs="Times New Roman"/>
          <w:b/>
          <w:bCs/>
          <w:sz w:val="24"/>
          <w:szCs w:val="24"/>
          <w:lang w:eastAsia="pl-PL"/>
        </w:rPr>
        <w:t>Pzp</w:t>
      </w:r>
      <w:proofErr w:type="spellEnd"/>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F56BB">
        <w:rPr>
          <w:rFonts w:ascii="Times New Roman" w:eastAsia="Times New Roman" w:hAnsi="Times New Roman" w:cs="Times New Roman"/>
          <w:b/>
          <w:bCs/>
          <w:sz w:val="24"/>
          <w:szCs w:val="24"/>
          <w:lang w:eastAsia="pl-PL"/>
        </w:rPr>
        <w:t>Pzp</w:t>
      </w:r>
      <w:proofErr w:type="spellEnd"/>
      <w:r w:rsidRPr="006F56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F56BB">
        <w:rPr>
          <w:rFonts w:ascii="Times New Roman" w:eastAsia="Times New Roman" w:hAnsi="Times New Roman" w:cs="Times New Roman"/>
          <w:sz w:val="24"/>
          <w:szCs w:val="24"/>
          <w:lang w:eastAsia="pl-PL"/>
        </w:rPr>
        <w:t>Pzp</w:t>
      </w:r>
      <w:proofErr w:type="spellEnd"/>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56BB">
        <w:rPr>
          <w:rFonts w:ascii="Times New Roman" w:eastAsia="Times New Roman" w:hAnsi="Times New Roman" w:cs="Times New Roman"/>
          <w:sz w:val="24"/>
          <w:szCs w:val="24"/>
          <w:lang w:eastAsia="pl-PL"/>
        </w:rPr>
        <w:br/>
        <w:t xml:space="preserve">Tak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Oświadczenie o spełnianiu kryteriów selekcji </w:t>
      </w:r>
      <w:r w:rsidRPr="006F56BB">
        <w:rPr>
          <w:rFonts w:ascii="Times New Roman" w:eastAsia="Times New Roman" w:hAnsi="Times New Roman" w:cs="Times New Roman"/>
          <w:sz w:val="24"/>
          <w:szCs w:val="24"/>
          <w:lang w:eastAsia="pl-PL"/>
        </w:rPr>
        <w:b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zamówienia albo składania ofert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III.5.1) W ZAKRESIE SPEŁNIANIA WARUNKÓW UDZIAŁU W POSTĘPOWANIU:</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1 )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t>
      </w:r>
      <w:r w:rsidRPr="006F56BB">
        <w:rPr>
          <w:rFonts w:ascii="Times New Roman" w:eastAsia="Times New Roman" w:hAnsi="Times New Roman" w:cs="Times New Roman"/>
          <w:sz w:val="24"/>
          <w:szCs w:val="24"/>
          <w:lang w:eastAsia="pl-PL"/>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III.5.2) W ZAKRESIE KRYTERIÓW SELEKCJI:</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III.7) INNE DOKUMENTY NIE WYMIENIONE W pkt III.3) - III.6)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1) Ofertę cenową, według wzoru stanowiącego załącznik nr 2 do SIWZ, 2) dowód wniesienia wadium, 3) W celu potwierdzenia spełniania warunków udziału w postępowaniu, oraz braku przesłanek wykluczenia Wykonawcy wraz z ofertą składają oświadczenie własne, zgodnie ze wzorem stanowiącym zał. nr 3 i 4 do SIWZ. Informacje zawarte w oświadczeniu stanowią wstępne potwierdzenie, że wykonawca nie podlega wykluczeniu oraz spełnia warunki udziału w postępowaniu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u w:val="single"/>
          <w:lang w:eastAsia="pl-PL"/>
        </w:rPr>
        <w:t xml:space="preserve">SEKCJA IV: PROCEDURA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 xml:space="preserve">IV.1) OPIS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IV.1.1) Tryb udzielenia zamówienia: </w:t>
      </w:r>
      <w:r w:rsidRPr="006F56BB">
        <w:rPr>
          <w:rFonts w:ascii="Times New Roman" w:eastAsia="Times New Roman" w:hAnsi="Times New Roman" w:cs="Times New Roman"/>
          <w:sz w:val="24"/>
          <w:szCs w:val="24"/>
          <w:lang w:eastAsia="pl-PL"/>
        </w:rPr>
        <w:t xml:space="preserve">Przetarg nieograniczony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IV.1.2) Zamawiający żąda wniesienia wadium:</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Tak </w:t>
      </w:r>
      <w:r w:rsidRPr="006F56BB">
        <w:rPr>
          <w:rFonts w:ascii="Times New Roman" w:eastAsia="Times New Roman" w:hAnsi="Times New Roman" w:cs="Times New Roman"/>
          <w:sz w:val="24"/>
          <w:szCs w:val="24"/>
          <w:lang w:eastAsia="pl-PL"/>
        </w:rPr>
        <w:br/>
        <w:t xml:space="preserve">Informacja na temat wadium </w:t>
      </w:r>
      <w:r w:rsidRPr="006F56BB">
        <w:rPr>
          <w:rFonts w:ascii="Times New Roman" w:eastAsia="Times New Roman" w:hAnsi="Times New Roman" w:cs="Times New Roman"/>
          <w:sz w:val="24"/>
          <w:szCs w:val="24"/>
          <w:lang w:eastAsia="pl-PL"/>
        </w:rPr>
        <w:br/>
        <w:t xml:space="preserve">1. Wykonawcy wnoszą wadium w terminie do dnia 22.05.2017r. do godz. 10:30 w wysokości: 8 000 zł.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2007 r., Nr 42, poz. 275 ze zm.). 3. Wadium w pieniądzu należy wnieść przelewem na konto w Banku PEKAO Bank Polski S.A., nr 46 1020 4795 0000 9302 0331 9639, z dopiskiem na przelewie: „Wadium do postępowania WKI.ZP.271.22.2017.LT”. 4. Skuteczne wniesienie wadium w pieniądzu następuje z chwilą uznania środków pieniężnych na rachunku bankowym Zamawiającego, o którym mowa w ust. 3,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 7. Oferta wykonawcy, który nie wniesie wadium lub wniesie je w sposób nieprawidłowy zostaje odrzucona. 8. Okoliczności i zasady zwrotu wadium oraz jego przepadku określa ustawa PZP.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IV.1.3) Przewiduje się udzielenie zaliczek na poczet wykonania zamówienia:</w:t>
      </w:r>
      <w:r w:rsidRPr="006F56BB">
        <w:rPr>
          <w:rFonts w:ascii="Times New Roman" w:eastAsia="Times New Roman" w:hAnsi="Times New Roman" w:cs="Times New Roman"/>
          <w:sz w:val="24"/>
          <w:szCs w:val="24"/>
          <w:lang w:eastAsia="pl-PL"/>
        </w:rPr>
        <w:t xml:space="preserv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lastRenderedPageBreak/>
        <w:t xml:space="preserve">Nie </w:t>
      </w:r>
      <w:r w:rsidRPr="006F56BB">
        <w:rPr>
          <w:rFonts w:ascii="Times New Roman" w:eastAsia="Times New Roman" w:hAnsi="Times New Roman" w:cs="Times New Roman"/>
          <w:sz w:val="24"/>
          <w:szCs w:val="24"/>
          <w:lang w:eastAsia="pl-PL"/>
        </w:rPr>
        <w:br/>
        <w:t xml:space="preserve">Należy podać informacje na temat udzielania zaliczek: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F56BB">
        <w:rPr>
          <w:rFonts w:ascii="Times New Roman" w:eastAsia="Times New Roman" w:hAnsi="Times New Roman" w:cs="Times New Roman"/>
          <w:sz w:val="24"/>
          <w:szCs w:val="24"/>
          <w:lang w:eastAsia="pl-PL"/>
        </w:rPr>
        <w:br/>
        <w:t xml:space="preserve">Nie </w:t>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IV.1.5.) Wymaga się złożenia oferty wariantowej: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Nie </w:t>
      </w:r>
      <w:r w:rsidRPr="006F56BB">
        <w:rPr>
          <w:rFonts w:ascii="Times New Roman" w:eastAsia="Times New Roman" w:hAnsi="Times New Roman" w:cs="Times New Roman"/>
          <w:sz w:val="24"/>
          <w:szCs w:val="24"/>
          <w:lang w:eastAsia="pl-PL"/>
        </w:rPr>
        <w:br/>
        <w:t xml:space="preserve">Dopuszcza się złożenie oferty wariantowej </w:t>
      </w:r>
      <w:r w:rsidRPr="006F56BB">
        <w:rPr>
          <w:rFonts w:ascii="Times New Roman" w:eastAsia="Times New Roman" w:hAnsi="Times New Roman" w:cs="Times New Roman"/>
          <w:sz w:val="24"/>
          <w:szCs w:val="24"/>
          <w:lang w:eastAsia="pl-PL"/>
        </w:rPr>
        <w:br/>
        <w:t xml:space="preserve">Nie </w:t>
      </w:r>
      <w:r w:rsidRPr="006F56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F56BB">
        <w:rPr>
          <w:rFonts w:ascii="Times New Roman" w:eastAsia="Times New Roman" w:hAnsi="Times New Roman" w:cs="Times New Roman"/>
          <w:sz w:val="24"/>
          <w:szCs w:val="24"/>
          <w:lang w:eastAsia="pl-PL"/>
        </w:rPr>
        <w:b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Liczba wykonawców   </w:t>
      </w:r>
      <w:r w:rsidRPr="006F56BB">
        <w:rPr>
          <w:rFonts w:ascii="Times New Roman" w:eastAsia="Times New Roman" w:hAnsi="Times New Roman" w:cs="Times New Roman"/>
          <w:sz w:val="24"/>
          <w:szCs w:val="24"/>
          <w:lang w:eastAsia="pl-PL"/>
        </w:rPr>
        <w:br/>
        <w:t xml:space="preserve">Przewidywana minimalna liczba wykonawców </w:t>
      </w:r>
      <w:r w:rsidRPr="006F56BB">
        <w:rPr>
          <w:rFonts w:ascii="Times New Roman" w:eastAsia="Times New Roman" w:hAnsi="Times New Roman" w:cs="Times New Roman"/>
          <w:sz w:val="24"/>
          <w:szCs w:val="24"/>
          <w:lang w:eastAsia="pl-PL"/>
        </w:rPr>
        <w:br/>
        <w:t xml:space="preserve">Maksymalna liczba wykonawców   </w:t>
      </w:r>
      <w:r w:rsidRPr="006F56BB">
        <w:rPr>
          <w:rFonts w:ascii="Times New Roman" w:eastAsia="Times New Roman" w:hAnsi="Times New Roman" w:cs="Times New Roman"/>
          <w:sz w:val="24"/>
          <w:szCs w:val="24"/>
          <w:lang w:eastAsia="pl-PL"/>
        </w:rPr>
        <w:br/>
        <w:t xml:space="preserve">Kryteria selekcji wykonawców: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IV.1.7) Informacje na temat umowy ramowej lub dynamicznego systemu zakupów: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Umowa ramowa będzie zawarta: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Czy przewiduje się ograniczenie liczby uczestników umowy ramowej: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Przewidziana maksymalna liczba uczestników umowy ramowej: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Zamówienie obejmuje ustanowienie dynamicznego systemu zakupów: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6F56BB">
        <w:rPr>
          <w:rFonts w:ascii="Times New Roman" w:eastAsia="Times New Roman" w:hAnsi="Times New Roman" w:cs="Times New Roman"/>
          <w:sz w:val="24"/>
          <w:szCs w:val="24"/>
          <w:lang w:eastAsia="pl-PL"/>
        </w:rPr>
        <w:br/>
        <w:t xml:space="preserve">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IV.1.8) Aukcja elektroniczna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Przewidziane jest przeprowadzenie aukcji elektronicznej </w:t>
      </w:r>
      <w:r w:rsidRPr="006F56BB">
        <w:rPr>
          <w:rFonts w:ascii="Times New Roman" w:eastAsia="Times New Roman" w:hAnsi="Times New Roman" w:cs="Times New Roman"/>
          <w:i/>
          <w:iCs/>
          <w:sz w:val="24"/>
          <w:szCs w:val="24"/>
          <w:lang w:eastAsia="pl-PL"/>
        </w:rPr>
        <w:t xml:space="preserve">(przetarg nieograniczony, przetarg ograniczony, negocjacje z ogłoszeniem) </w:t>
      </w:r>
      <w:r w:rsidRPr="006F56BB">
        <w:rPr>
          <w:rFonts w:ascii="Times New Roman" w:eastAsia="Times New Roman" w:hAnsi="Times New Roman" w:cs="Times New Roman"/>
          <w:sz w:val="24"/>
          <w:szCs w:val="24"/>
          <w:lang w:eastAsia="pl-PL"/>
        </w:rPr>
        <w:br/>
        <w:t xml:space="preserve">Należy podać adres strony internetowej, na której aukcja będzie prowadzona: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F56BB">
        <w:rPr>
          <w:rFonts w:ascii="Times New Roman" w:eastAsia="Times New Roman" w:hAnsi="Times New Roman" w:cs="Times New Roman"/>
          <w:sz w:val="24"/>
          <w:szCs w:val="24"/>
          <w:lang w:eastAsia="pl-PL"/>
        </w:rPr>
        <w:br/>
        <w:t xml:space="preserve">Informacje dotyczące przebiegu aukcji elektronicznej: </w:t>
      </w:r>
      <w:r w:rsidRPr="006F56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F56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F56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F56BB">
        <w:rPr>
          <w:rFonts w:ascii="Times New Roman" w:eastAsia="Times New Roman" w:hAnsi="Times New Roman" w:cs="Times New Roman"/>
          <w:sz w:val="24"/>
          <w:szCs w:val="24"/>
          <w:lang w:eastAsia="pl-PL"/>
        </w:rPr>
        <w:br/>
        <w:t xml:space="preserve">Informacje o liczbie etapów aukcji elektronicznej i czasie ich trwania: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t xml:space="preserve">Czas trwania: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F56BB">
        <w:rPr>
          <w:rFonts w:ascii="Times New Roman" w:eastAsia="Times New Roman" w:hAnsi="Times New Roman" w:cs="Times New Roman"/>
          <w:sz w:val="24"/>
          <w:szCs w:val="24"/>
          <w:lang w:eastAsia="pl-PL"/>
        </w:rPr>
        <w:br/>
        <w:t xml:space="preserve">Warunki zamknięcia aukcji elektronicznej: </w:t>
      </w:r>
      <w:r w:rsidRPr="006F56BB">
        <w:rPr>
          <w:rFonts w:ascii="Times New Roman" w:eastAsia="Times New Roman" w:hAnsi="Times New Roman" w:cs="Times New Roman"/>
          <w:sz w:val="24"/>
          <w:szCs w:val="24"/>
          <w:lang w:eastAsia="pl-PL"/>
        </w:rPr>
        <w:br/>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IV.2) KRYTERIA OCENY OFERT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IV.2.1) Kryteria oceny ofert: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IV.2.2) Kryteria</w:t>
      </w:r>
      <w:r w:rsidRPr="006F56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Znaczenie</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60</w:t>
            </w:r>
          </w:p>
        </w:tc>
      </w:tr>
      <w:tr w:rsidR="006F56BB" w:rsidRPr="006F56BB" w:rsidTr="006F56BB">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40</w:t>
            </w:r>
          </w:p>
        </w:tc>
      </w:tr>
    </w:tbl>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F56BB">
        <w:rPr>
          <w:rFonts w:ascii="Times New Roman" w:eastAsia="Times New Roman" w:hAnsi="Times New Roman" w:cs="Times New Roman"/>
          <w:b/>
          <w:bCs/>
          <w:sz w:val="24"/>
          <w:szCs w:val="24"/>
          <w:lang w:eastAsia="pl-PL"/>
        </w:rPr>
        <w:t>Pzp</w:t>
      </w:r>
      <w:proofErr w:type="spellEnd"/>
      <w:r w:rsidRPr="006F56BB">
        <w:rPr>
          <w:rFonts w:ascii="Times New Roman" w:eastAsia="Times New Roman" w:hAnsi="Times New Roman" w:cs="Times New Roman"/>
          <w:b/>
          <w:bCs/>
          <w:sz w:val="24"/>
          <w:szCs w:val="24"/>
          <w:lang w:eastAsia="pl-PL"/>
        </w:rPr>
        <w:t xml:space="preserve"> </w:t>
      </w:r>
      <w:r w:rsidRPr="006F56BB">
        <w:rPr>
          <w:rFonts w:ascii="Times New Roman" w:eastAsia="Times New Roman" w:hAnsi="Times New Roman" w:cs="Times New Roman"/>
          <w:sz w:val="24"/>
          <w:szCs w:val="24"/>
          <w:lang w:eastAsia="pl-PL"/>
        </w:rPr>
        <w:t xml:space="preserve">(przetarg nieograniczony) </w:t>
      </w:r>
      <w:r w:rsidRPr="006F56BB">
        <w:rPr>
          <w:rFonts w:ascii="Times New Roman" w:eastAsia="Times New Roman" w:hAnsi="Times New Roman" w:cs="Times New Roman"/>
          <w:sz w:val="24"/>
          <w:szCs w:val="24"/>
          <w:lang w:eastAsia="pl-PL"/>
        </w:rPr>
        <w:br/>
        <w:t xml:space="preserve">Tak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IV.3) Negocjacje z ogłoszeniem, dialog konkurencyjny, partnerstwo innowacyjne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IV.3.1) Informacje na temat negocjacji z ogłoszeniem</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Minimalne wymagania, które muszą spełniać wszystkie oferty: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F56BB">
        <w:rPr>
          <w:rFonts w:ascii="Times New Roman" w:eastAsia="Times New Roman" w:hAnsi="Times New Roman" w:cs="Times New Roman"/>
          <w:sz w:val="24"/>
          <w:szCs w:val="24"/>
          <w:lang w:eastAsia="pl-PL"/>
        </w:rPr>
        <w:br/>
        <w:t xml:space="preserve">Przewidziany jest podział negocjacji na etapy w celu ograniczenia liczby ofert: </w:t>
      </w:r>
      <w:r w:rsidRPr="006F56BB">
        <w:rPr>
          <w:rFonts w:ascii="Times New Roman" w:eastAsia="Times New Roman" w:hAnsi="Times New Roman" w:cs="Times New Roman"/>
          <w:sz w:val="24"/>
          <w:szCs w:val="24"/>
          <w:lang w:eastAsia="pl-PL"/>
        </w:rPr>
        <w:br/>
        <w:t xml:space="preserve">Należy podać informacje na temat etapów negocjacji (w tym liczbę etapów):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lastRenderedPageBreak/>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IV.3.2) Informacje na temat dialogu konkurencyjnego</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Wstępny harmonogram postępowania: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Podział dialogu na etapy w celu ograniczenia liczby rozwiązań: Nie </w:t>
      </w:r>
      <w:r w:rsidRPr="006F56BB">
        <w:rPr>
          <w:rFonts w:ascii="Times New Roman" w:eastAsia="Times New Roman" w:hAnsi="Times New Roman" w:cs="Times New Roman"/>
          <w:sz w:val="24"/>
          <w:szCs w:val="24"/>
          <w:lang w:eastAsia="pl-PL"/>
        </w:rPr>
        <w:br/>
        <w:t xml:space="preserve">Należy podać informacje na temat etapów dialogu: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IV.3.3) Informacje na temat partnerstwa innowacyjnego</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F56BB">
        <w:rPr>
          <w:rFonts w:ascii="Times New Roman" w:eastAsia="Times New Roman" w:hAnsi="Times New Roman" w:cs="Times New Roman"/>
          <w:sz w:val="24"/>
          <w:szCs w:val="24"/>
          <w:lang w:eastAsia="pl-PL"/>
        </w:rPr>
        <w:br/>
        <w:t xml:space="preserve">Nie </w:t>
      </w:r>
      <w:r w:rsidRPr="006F56BB">
        <w:rPr>
          <w:rFonts w:ascii="Times New Roman" w:eastAsia="Times New Roman" w:hAnsi="Times New Roman" w:cs="Times New Roman"/>
          <w:sz w:val="24"/>
          <w:szCs w:val="24"/>
          <w:lang w:eastAsia="pl-PL"/>
        </w:rPr>
        <w:br/>
        <w:t xml:space="preserve">Informacje dodatkowe: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IV.4) Licytacja elektroniczna </w:t>
      </w:r>
      <w:r w:rsidRPr="006F56BB">
        <w:rPr>
          <w:rFonts w:ascii="Times New Roman" w:eastAsia="Times New Roman" w:hAnsi="Times New Roman" w:cs="Times New Roman"/>
          <w:sz w:val="24"/>
          <w:szCs w:val="24"/>
          <w:lang w:eastAsia="pl-PL"/>
        </w:rPr>
        <w:br/>
        <w:t xml:space="preserve">Adres strony internetowej, na której będzie prowadzona licytacja elektroniczna: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Informacje o liczbie etapów licytacji elektronicznej i czasie ich trwania: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licytacja wieloetapowa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Termin składania wniosków o dopuszczenie do udziału w licytacji elektronicznej: </w:t>
      </w:r>
      <w:r w:rsidRPr="006F56BB">
        <w:rPr>
          <w:rFonts w:ascii="Times New Roman" w:eastAsia="Times New Roman" w:hAnsi="Times New Roman" w:cs="Times New Roman"/>
          <w:sz w:val="24"/>
          <w:szCs w:val="24"/>
          <w:lang w:eastAsia="pl-PL"/>
        </w:rPr>
        <w:br/>
        <w:t xml:space="preserve">Data: godzina: </w:t>
      </w:r>
      <w:r w:rsidRPr="006F56BB">
        <w:rPr>
          <w:rFonts w:ascii="Times New Roman" w:eastAsia="Times New Roman" w:hAnsi="Times New Roman" w:cs="Times New Roman"/>
          <w:sz w:val="24"/>
          <w:szCs w:val="24"/>
          <w:lang w:eastAsia="pl-PL"/>
        </w:rPr>
        <w:br/>
        <w:t xml:space="preserve">Termin otwarcia licytacji elektronicznej: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t xml:space="preserve">Termin i warunki zamknięcia licytacji elektronicznej: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br/>
        <w:t xml:space="preserve">Wymagania dotyczące zabezpieczenia należytego wykonania umowy: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lang w:eastAsia="pl-PL"/>
        </w:rPr>
        <w:lastRenderedPageBreak/>
        <w:br/>
        <w:t xml:space="preserve">Informacje dodatkowe: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r w:rsidRPr="006F56BB">
        <w:rPr>
          <w:rFonts w:ascii="Times New Roman" w:eastAsia="Times New Roman" w:hAnsi="Times New Roman" w:cs="Times New Roman"/>
          <w:b/>
          <w:bCs/>
          <w:sz w:val="24"/>
          <w:szCs w:val="24"/>
          <w:lang w:eastAsia="pl-PL"/>
        </w:rPr>
        <w:t>IV.5) ZMIANA UMOWY</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56BB">
        <w:rPr>
          <w:rFonts w:ascii="Times New Roman" w:eastAsia="Times New Roman" w:hAnsi="Times New Roman" w:cs="Times New Roman"/>
          <w:sz w:val="24"/>
          <w:szCs w:val="24"/>
          <w:lang w:eastAsia="pl-PL"/>
        </w:rPr>
        <w:t xml:space="preserve"> Tak </w:t>
      </w:r>
      <w:r w:rsidRPr="006F56BB">
        <w:rPr>
          <w:rFonts w:ascii="Times New Roman" w:eastAsia="Times New Roman" w:hAnsi="Times New Roman" w:cs="Times New Roman"/>
          <w:sz w:val="24"/>
          <w:szCs w:val="24"/>
          <w:lang w:eastAsia="pl-PL"/>
        </w:rPr>
        <w:br/>
        <w:t xml:space="preserve">Należy wskazać zakres, charakter zmian oraz warunki wprowadzenia zmian: </w:t>
      </w:r>
      <w:r w:rsidRPr="006F56BB">
        <w:rPr>
          <w:rFonts w:ascii="Times New Roman" w:eastAsia="Times New Roman" w:hAnsi="Times New Roman" w:cs="Times New Roman"/>
          <w:sz w:val="24"/>
          <w:szCs w:val="24"/>
          <w:lang w:eastAsia="pl-PL"/>
        </w:rPr>
        <w:br/>
        <w:t xml:space="preserve">2. Zmiana postanowień niniejszej umowy w stosunku do treści oferty Wykonawcy, jest możliwa poprzez: 1) zmianę terminu realizacji robót budowlanych będących przedmiotem niniejszej umowy, o okres odpowiadający wstrzymaniu lub opóźnieniu tego terminu w przypadku: a)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b) wystąpienia okoliczności leżących wyłącznie po stronie Zamawiającego. c) wystąpienie konieczności wykonania robót, o których mowa w art. 67 ust. 1 pkt 6 ustawy PZP, d) konieczności usunięcia niewybuchów lub niewypałów lub prowadzenie badań archeologicznych. 2) zmianę wynagrodzenia w przypadku udzielenia niezbędnych zamówień dodatkowych, w rozumieniu przepisu art. 144 ust. 1 pkt 2 ustawy PZP. Zmiana będzie dokonana na podstawie kosztorysu zamówień dodatkowych przedłożonego przez wykonawcę i zaakceptowanego przez zamawiającego. 3) zmianę zakresu oraz wynagrodzenia w sytuacji gdy łączna wartość zmian jest mniejsza niż kwoty określone w przepisach wydanych na podstawie art. 11 ust. 8 ustawy PZP, i jest mniejsza od 15 % wartości zamówienia określonej pierwotnie w umowie. Zakres w takim przypadku zostanie określony protokołem konieczności a wynagrodzenie na podstawie kosztorysu przedłożonego przez wykonawcę i zaakceptowanego przez zamawiającego. 4) zmianę sposobu wykonania przedmiotu umowy w przypadku: a) gdy ulegnie zmianie stan prawny, w zakresie dotyczącym realizowanej umowy, który spowoduje konieczność zmiany sposobu wykonania przedmiotu umowy przez Wykonawcę, 5) 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6) zmiany wynagrodzenia w przypadku zmiany wysokości minimalnego wynagrodzenia za pracę ustalonego na podstawie art. 2 ust. 3-5 ustawy z dnia 10 października 2002 r. o minimalnym wynagrodzeniu za pracę,* 7) zmiany wynagrodzenia w przypadku zmiany zasad podlegania ubezpieczeniom społecznym lub ubezpieczeniu zdrowotnemu lub wysokości stawki składki na ubezpieczenia społeczne lub zdrowotne,* -*jeżeli zmiany te będą miały wpływ na koszty wykonania zamówienia przez wykonawcę.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IV.6) INFORMACJE ADMINISTRACYJNE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IV.6.1) Sposób udostępniania informacji o charakterze poufnym </w:t>
      </w:r>
      <w:r w:rsidRPr="006F56BB">
        <w:rPr>
          <w:rFonts w:ascii="Times New Roman" w:eastAsia="Times New Roman" w:hAnsi="Times New Roman" w:cs="Times New Roman"/>
          <w:i/>
          <w:iCs/>
          <w:sz w:val="24"/>
          <w:szCs w:val="24"/>
          <w:lang w:eastAsia="pl-PL"/>
        </w:rPr>
        <w:t xml:space="preserve">(jeżeli dotyczy):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Środki służące ochronie informacji o charakterze poufnym</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F56BB">
        <w:rPr>
          <w:rFonts w:ascii="Times New Roman" w:eastAsia="Times New Roman" w:hAnsi="Times New Roman" w:cs="Times New Roman"/>
          <w:sz w:val="24"/>
          <w:szCs w:val="24"/>
          <w:lang w:eastAsia="pl-PL"/>
        </w:rPr>
        <w:br/>
        <w:t xml:space="preserve">Data: 2017-05-22 , godzina: 10:30, </w:t>
      </w:r>
      <w:r w:rsidRPr="006F56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lastRenderedPageBreak/>
        <w:t xml:space="preserve">Nie </w:t>
      </w:r>
      <w:r w:rsidRPr="006F56BB">
        <w:rPr>
          <w:rFonts w:ascii="Times New Roman" w:eastAsia="Times New Roman" w:hAnsi="Times New Roman" w:cs="Times New Roman"/>
          <w:sz w:val="24"/>
          <w:szCs w:val="24"/>
          <w:lang w:eastAsia="pl-PL"/>
        </w:rPr>
        <w:br/>
        <w:t xml:space="preserve">Wskazać powody: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F56BB">
        <w:rPr>
          <w:rFonts w:ascii="Times New Roman" w:eastAsia="Times New Roman" w:hAnsi="Times New Roman" w:cs="Times New Roman"/>
          <w:sz w:val="24"/>
          <w:szCs w:val="24"/>
          <w:lang w:eastAsia="pl-PL"/>
        </w:rPr>
        <w:br/>
        <w:t xml:space="preserve">&gt; język polski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 xml:space="preserve">IV.6.3) Termin związania ofertą: </w:t>
      </w:r>
      <w:r w:rsidRPr="006F56BB">
        <w:rPr>
          <w:rFonts w:ascii="Times New Roman" w:eastAsia="Times New Roman" w:hAnsi="Times New Roman" w:cs="Times New Roman"/>
          <w:sz w:val="24"/>
          <w:szCs w:val="24"/>
          <w:lang w:eastAsia="pl-PL"/>
        </w:rPr>
        <w:t xml:space="preserve">do: okres w dniach: 30 (od ostatecznego terminu składania ofert)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56BB">
        <w:rPr>
          <w:rFonts w:ascii="Times New Roman" w:eastAsia="Times New Roman" w:hAnsi="Times New Roman" w:cs="Times New Roman"/>
          <w:sz w:val="24"/>
          <w:szCs w:val="24"/>
          <w:lang w:eastAsia="pl-PL"/>
        </w:rPr>
        <w:t xml:space="preserve"> Nie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56BB">
        <w:rPr>
          <w:rFonts w:ascii="Times New Roman" w:eastAsia="Times New Roman" w:hAnsi="Times New Roman" w:cs="Times New Roman"/>
          <w:sz w:val="24"/>
          <w:szCs w:val="24"/>
          <w:lang w:eastAsia="pl-PL"/>
        </w:rPr>
        <w:t xml:space="preserve"> Nie </w:t>
      </w:r>
      <w:r w:rsidRPr="006F56BB">
        <w:rPr>
          <w:rFonts w:ascii="Times New Roman" w:eastAsia="Times New Roman" w:hAnsi="Times New Roman" w:cs="Times New Roman"/>
          <w:sz w:val="24"/>
          <w:szCs w:val="24"/>
          <w:lang w:eastAsia="pl-PL"/>
        </w:rPr>
        <w:br/>
      </w:r>
      <w:r w:rsidRPr="006F56BB">
        <w:rPr>
          <w:rFonts w:ascii="Times New Roman" w:eastAsia="Times New Roman" w:hAnsi="Times New Roman" w:cs="Times New Roman"/>
          <w:b/>
          <w:bCs/>
          <w:sz w:val="24"/>
          <w:szCs w:val="24"/>
          <w:lang w:eastAsia="pl-PL"/>
        </w:rPr>
        <w:t>IV.6.6) Informacje dodatkowe:</w:t>
      </w:r>
      <w:r w:rsidRPr="006F56BB">
        <w:rPr>
          <w:rFonts w:ascii="Times New Roman" w:eastAsia="Times New Roman" w:hAnsi="Times New Roman" w:cs="Times New Roman"/>
          <w:sz w:val="24"/>
          <w:szCs w:val="24"/>
          <w:lang w:eastAsia="pl-PL"/>
        </w:rPr>
        <w:t xml:space="preserve"> </w:t>
      </w:r>
      <w:r w:rsidRPr="006F56BB">
        <w:rPr>
          <w:rFonts w:ascii="Times New Roman" w:eastAsia="Times New Roman" w:hAnsi="Times New Roman" w:cs="Times New Roman"/>
          <w:sz w:val="24"/>
          <w:szCs w:val="24"/>
          <w:lang w:eastAsia="pl-PL"/>
        </w:rPr>
        <w:br/>
        <w:t xml:space="preserve">3) W celu wykazania braku podstaw do wykluczenia z postępowania o udzielenia zamówienia z powodu okoliczności, o których mowa w art. 24 ust. Ust.1 pkt 24 ustawy, Wykonawcy w terminie 3 dni od przekazania informacji o której mowa w art. 51 ust. 1 a, art. 57 ust. 1 lub art. 60 d ust. 1 albo zamieszczenia na stronie internetowej informacji, o której mowa w art. 86 ust. 3, przekazują (bez wezwania) zamawiającemu oświadczenie o przynależności lub braku przynależności do tej samej grupy kapitałowej, o której mowa w ust. Art. 24.1 pkt 24 ustawy. Wraz ze złożeniem oświadczenia, wykonawca może przedstawić dowody, że powiązania z innym wykonawcą nie prowadzą do zakłócenia konkurencji w postępowaniu o udzielenie zamówienia. </w:t>
      </w:r>
    </w:p>
    <w:p w:rsidR="006F56BB" w:rsidRPr="006F56BB" w:rsidRDefault="006F56BB" w:rsidP="006F56BB">
      <w:pPr>
        <w:spacing w:after="0" w:line="240" w:lineRule="auto"/>
        <w:jc w:val="center"/>
        <w:rPr>
          <w:rFonts w:ascii="Times New Roman" w:eastAsia="Times New Roman" w:hAnsi="Times New Roman" w:cs="Times New Roman"/>
          <w:sz w:val="24"/>
          <w:szCs w:val="24"/>
          <w:lang w:eastAsia="pl-PL"/>
        </w:rPr>
      </w:pPr>
      <w:r w:rsidRPr="006F56BB">
        <w:rPr>
          <w:rFonts w:ascii="Times New Roman" w:eastAsia="Times New Roman" w:hAnsi="Times New Roman" w:cs="Times New Roman"/>
          <w:sz w:val="24"/>
          <w:szCs w:val="24"/>
          <w:u w:val="single"/>
          <w:lang w:eastAsia="pl-PL"/>
        </w:rPr>
        <w:t xml:space="preserve">ZAŁĄCZNIK I - INFORMACJE DOTYCZĄCE OFERT CZĘŚCIOWYCH </w:t>
      </w:r>
    </w:p>
    <w:p w:rsidR="006F56BB" w:rsidRPr="006F56BB" w:rsidRDefault="006F56BB" w:rsidP="006F56BB">
      <w:pPr>
        <w:spacing w:after="0" w:line="240" w:lineRule="auto"/>
        <w:rPr>
          <w:rFonts w:ascii="Times New Roman" w:eastAsia="Times New Roman" w:hAnsi="Times New Roman" w:cs="Times New Roman"/>
          <w:sz w:val="24"/>
          <w:szCs w:val="24"/>
          <w:lang w:eastAsia="pl-PL"/>
        </w:rPr>
      </w:pPr>
    </w:p>
    <w:p w:rsidR="006F56BB" w:rsidRPr="006F56BB" w:rsidRDefault="006F56BB" w:rsidP="006F56BB">
      <w:pPr>
        <w:spacing w:after="0" w:line="240" w:lineRule="auto"/>
        <w:rPr>
          <w:rFonts w:ascii="Times New Roman" w:eastAsia="Times New Roman" w:hAnsi="Times New Roman" w:cs="Times New Roman"/>
          <w:sz w:val="24"/>
          <w:szCs w:val="24"/>
          <w:lang w:eastAsia="pl-PL"/>
        </w:rPr>
      </w:pPr>
    </w:p>
    <w:p w:rsidR="006F56BB" w:rsidRPr="006F56BB" w:rsidRDefault="006F56BB" w:rsidP="006F56BB">
      <w:pPr>
        <w:spacing w:after="240" w:line="240" w:lineRule="auto"/>
        <w:rPr>
          <w:rFonts w:ascii="Times New Roman" w:eastAsia="Times New Roman" w:hAnsi="Times New Roman" w:cs="Times New Roman"/>
          <w:sz w:val="24"/>
          <w:szCs w:val="24"/>
          <w:lang w:eastAsia="pl-PL"/>
        </w:rPr>
      </w:pPr>
    </w:p>
    <w:p w:rsidR="006F56BB" w:rsidRPr="006F56BB" w:rsidRDefault="006F56BB" w:rsidP="006F56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F56BB" w:rsidRPr="006F56BB" w:rsidTr="006F56BB">
        <w:trPr>
          <w:tblCellSpacing w:w="15" w:type="dxa"/>
        </w:trPr>
        <w:tc>
          <w:tcPr>
            <w:tcW w:w="0" w:type="auto"/>
            <w:vAlign w:val="center"/>
            <w:hideMark/>
          </w:tcPr>
          <w:p w:rsidR="006F56BB" w:rsidRPr="006F56BB" w:rsidRDefault="006F56BB" w:rsidP="006F56BB">
            <w:pPr>
              <w:spacing w:after="0" w:line="240" w:lineRule="auto"/>
              <w:rPr>
                <w:rFonts w:ascii="Times New Roman" w:eastAsia="Times New Roman" w:hAnsi="Times New Roman" w:cs="Times New Roman"/>
                <w:sz w:val="24"/>
                <w:szCs w:val="24"/>
                <w:lang w:eastAsia="pl-PL"/>
              </w:rPr>
            </w:pPr>
          </w:p>
        </w:tc>
      </w:tr>
    </w:tbl>
    <w:p w:rsidR="006F56BB" w:rsidRPr="006F56BB" w:rsidRDefault="006F56BB" w:rsidP="006F56BB">
      <w:pPr>
        <w:pBdr>
          <w:top w:val="single" w:sz="6" w:space="1" w:color="auto"/>
        </w:pBdr>
        <w:spacing w:after="0" w:line="240" w:lineRule="auto"/>
        <w:jc w:val="center"/>
        <w:rPr>
          <w:rFonts w:ascii="Arial" w:eastAsia="Times New Roman" w:hAnsi="Arial" w:cs="Arial"/>
          <w:vanish/>
          <w:sz w:val="16"/>
          <w:szCs w:val="16"/>
          <w:lang w:eastAsia="pl-PL"/>
        </w:rPr>
      </w:pPr>
      <w:r w:rsidRPr="006F56BB">
        <w:rPr>
          <w:rFonts w:ascii="Arial" w:eastAsia="Times New Roman" w:hAnsi="Arial" w:cs="Arial"/>
          <w:vanish/>
          <w:sz w:val="16"/>
          <w:szCs w:val="16"/>
          <w:lang w:eastAsia="pl-PL"/>
        </w:rPr>
        <w:t>Dół formularza</w:t>
      </w:r>
    </w:p>
    <w:p w:rsidR="006F56BB" w:rsidRPr="006F56BB" w:rsidRDefault="006F56BB" w:rsidP="006F56BB">
      <w:pPr>
        <w:pBdr>
          <w:bottom w:val="single" w:sz="6" w:space="1" w:color="auto"/>
        </w:pBdr>
        <w:spacing w:after="0" w:line="240" w:lineRule="auto"/>
        <w:jc w:val="center"/>
        <w:rPr>
          <w:rFonts w:ascii="Arial" w:eastAsia="Times New Roman" w:hAnsi="Arial" w:cs="Arial"/>
          <w:vanish/>
          <w:sz w:val="16"/>
          <w:szCs w:val="16"/>
          <w:lang w:eastAsia="pl-PL"/>
        </w:rPr>
      </w:pPr>
      <w:r w:rsidRPr="006F56BB">
        <w:rPr>
          <w:rFonts w:ascii="Arial" w:eastAsia="Times New Roman" w:hAnsi="Arial" w:cs="Arial"/>
          <w:vanish/>
          <w:sz w:val="16"/>
          <w:szCs w:val="16"/>
          <w:lang w:eastAsia="pl-PL"/>
        </w:rPr>
        <w:t>Początek formularza</w:t>
      </w:r>
    </w:p>
    <w:p w:rsidR="006F56BB" w:rsidRPr="006F56BB" w:rsidRDefault="006F56BB" w:rsidP="006F56BB">
      <w:pPr>
        <w:pBdr>
          <w:top w:val="single" w:sz="6" w:space="1" w:color="auto"/>
        </w:pBdr>
        <w:spacing w:after="0" w:line="240" w:lineRule="auto"/>
        <w:jc w:val="center"/>
        <w:rPr>
          <w:rFonts w:ascii="Arial" w:eastAsia="Times New Roman" w:hAnsi="Arial" w:cs="Arial"/>
          <w:vanish/>
          <w:sz w:val="16"/>
          <w:szCs w:val="16"/>
          <w:lang w:eastAsia="pl-PL"/>
        </w:rPr>
      </w:pPr>
      <w:r w:rsidRPr="006F56BB">
        <w:rPr>
          <w:rFonts w:ascii="Arial" w:eastAsia="Times New Roman" w:hAnsi="Arial" w:cs="Arial"/>
          <w:vanish/>
          <w:sz w:val="16"/>
          <w:szCs w:val="16"/>
          <w:lang w:eastAsia="pl-PL"/>
        </w:rPr>
        <w:t>Dół formularza</w:t>
      </w:r>
    </w:p>
    <w:p w:rsidR="00DD0FC0" w:rsidRDefault="00DD0FC0"/>
    <w:sectPr w:rsidR="00DD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CC"/>
    <w:rsid w:val="006F56BB"/>
    <w:rsid w:val="00CE63CC"/>
    <w:rsid w:val="00DD0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F56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F56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F56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F56B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F56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F56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F56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F56B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6481">
      <w:bodyDiv w:val="1"/>
      <w:marLeft w:val="0"/>
      <w:marRight w:val="0"/>
      <w:marTop w:val="0"/>
      <w:marBottom w:val="0"/>
      <w:divBdr>
        <w:top w:val="none" w:sz="0" w:space="0" w:color="auto"/>
        <w:left w:val="none" w:sz="0" w:space="0" w:color="auto"/>
        <w:bottom w:val="none" w:sz="0" w:space="0" w:color="auto"/>
        <w:right w:val="none" w:sz="0" w:space="0" w:color="auto"/>
      </w:divBdr>
      <w:divsChild>
        <w:div w:id="1748335346">
          <w:marLeft w:val="0"/>
          <w:marRight w:val="0"/>
          <w:marTop w:val="0"/>
          <w:marBottom w:val="0"/>
          <w:divBdr>
            <w:top w:val="none" w:sz="0" w:space="0" w:color="auto"/>
            <w:left w:val="none" w:sz="0" w:space="0" w:color="auto"/>
            <w:bottom w:val="none" w:sz="0" w:space="0" w:color="auto"/>
            <w:right w:val="none" w:sz="0" w:space="0" w:color="auto"/>
          </w:divBdr>
          <w:divsChild>
            <w:div w:id="1088968700">
              <w:marLeft w:val="0"/>
              <w:marRight w:val="0"/>
              <w:marTop w:val="0"/>
              <w:marBottom w:val="0"/>
              <w:divBdr>
                <w:top w:val="none" w:sz="0" w:space="0" w:color="auto"/>
                <w:left w:val="none" w:sz="0" w:space="0" w:color="auto"/>
                <w:bottom w:val="none" w:sz="0" w:space="0" w:color="auto"/>
                <w:right w:val="none" w:sz="0" w:space="0" w:color="auto"/>
              </w:divBdr>
              <w:divsChild>
                <w:div w:id="2027363355">
                  <w:marLeft w:val="0"/>
                  <w:marRight w:val="0"/>
                  <w:marTop w:val="0"/>
                  <w:marBottom w:val="0"/>
                  <w:divBdr>
                    <w:top w:val="none" w:sz="0" w:space="0" w:color="auto"/>
                    <w:left w:val="none" w:sz="0" w:space="0" w:color="auto"/>
                    <w:bottom w:val="none" w:sz="0" w:space="0" w:color="auto"/>
                    <w:right w:val="none" w:sz="0" w:space="0" w:color="auto"/>
                  </w:divBdr>
                </w:div>
                <w:div w:id="1057166579">
                  <w:marLeft w:val="0"/>
                  <w:marRight w:val="0"/>
                  <w:marTop w:val="0"/>
                  <w:marBottom w:val="0"/>
                  <w:divBdr>
                    <w:top w:val="none" w:sz="0" w:space="0" w:color="auto"/>
                    <w:left w:val="none" w:sz="0" w:space="0" w:color="auto"/>
                    <w:bottom w:val="none" w:sz="0" w:space="0" w:color="auto"/>
                    <w:right w:val="none" w:sz="0" w:space="0" w:color="auto"/>
                  </w:divBdr>
                </w:div>
                <w:div w:id="841814693">
                  <w:marLeft w:val="0"/>
                  <w:marRight w:val="0"/>
                  <w:marTop w:val="0"/>
                  <w:marBottom w:val="0"/>
                  <w:divBdr>
                    <w:top w:val="none" w:sz="0" w:space="0" w:color="auto"/>
                    <w:left w:val="none" w:sz="0" w:space="0" w:color="auto"/>
                    <w:bottom w:val="none" w:sz="0" w:space="0" w:color="auto"/>
                    <w:right w:val="none" w:sz="0" w:space="0" w:color="auto"/>
                  </w:divBdr>
                  <w:divsChild>
                    <w:div w:id="1091202517">
                      <w:marLeft w:val="0"/>
                      <w:marRight w:val="0"/>
                      <w:marTop w:val="0"/>
                      <w:marBottom w:val="0"/>
                      <w:divBdr>
                        <w:top w:val="none" w:sz="0" w:space="0" w:color="auto"/>
                        <w:left w:val="none" w:sz="0" w:space="0" w:color="auto"/>
                        <w:bottom w:val="none" w:sz="0" w:space="0" w:color="auto"/>
                        <w:right w:val="none" w:sz="0" w:space="0" w:color="auto"/>
                      </w:divBdr>
                    </w:div>
                  </w:divsChild>
                </w:div>
                <w:div w:id="109400973">
                  <w:marLeft w:val="0"/>
                  <w:marRight w:val="0"/>
                  <w:marTop w:val="0"/>
                  <w:marBottom w:val="0"/>
                  <w:divBdr>
                    <w:top w:val="none" w:sz="0" w:space="0" w:color="auto"/>
                    <w:left w:val="none" w:sz="0" w:space="0" w:color="auto"/>
                    <w:bottom w:val="none" w:sz="0" w:space="0" w:color="auto"/>
                    <w:right w:val="none" w:sz="0" w:space="0" w:color="auto"/>
                  </w:divBdr>
                  <w:divsChild>
                    <w:div w:id="1191917418">
                      <w:marLeft w:val="0"/>
                      <w:marRight w:val="0"/>
                      <w:marTop w:val="0"/>
                      <w:marBottom w:val="0"/>
                      <w:divBdr>
                        <w:top w:val="none" w:sz="0" w:space="0" w:color="auto"/>
                        <w:left w:val="none" w:sz="0" w:space="0" w:color="auto"/>
                        <w:bottom w:val="none" w:sz="0" w:space="0" w:color="auto"/>
                        <w:right w:val="none" w:sz="0" w:space="0" w:color="auto"/>
                      </w:divBdr>
                    </w:div>
                  </w:divsChild>
                </w:div>
                <w:div w:id="1734621727">
                  <w:marLeft w:val="0"/>
                  <w:marRight w:val="0"/>
                  <w:marTop w:val="0"/>
                  <w:marBottom w:val="0"/>
                  <w:divBdr>
                    <w:top w:val="none" w:sz="0" w:space="0" w:color="auto"/>
                    <w:left w:val="none" w:sz="0" w:space="0" w:color="auto"/>
                    <w:bottom w:val="none" w:sz="0" w:space="0" w:color="auto"/>
                    <w:right w:val="none" w:sz="0" w:space="0" w:color="auto"/>
                  </w:divBdr>
                  <w:divsChild>
                    <w:div w:id="1673602526">
                      <w:marLeft w:val="0"/>
                      <w:marRight w:val="0"/>
                      <w:marTop w:val="0"/>
                      <w:marBottom w:val="0"/>
                      <w:divBdr>
                        <w:top w:val="none" w:sz="0" w:space="0" w:color="auto"/>
                        <w:left w:val="none" w:sz="0" w:space="0" w:color="auto"/>
                        <w:bottom w:val="none" w:sz="0" w:space="0" w:color="auto"/>
                        <w:right w:val="none" w:sz="0" w:space="0" w:color="auto"/>
                      </w:divBdr>
                    </w:div>
                    <w:div w:id="1131292001">
                      <w:marLeft w:val="0"/>
                      <w:marRight w:val="0"/>
                      <w:marTop w:val="0"/>
                      <w:marBottom w:val="0"/>
                      <w:divBdr>
                        <w:top w:val="none" w:sz="0" w:space="0" w:color="auto"/>
                        <w:left w:val="none" w:sz="0" w:space="0" w:color="auto"/>
                        <w:bottom w:val="none" w:sz="0" w:space="0" w:color="auto"/>
                        <w:right w:val="none" w:sz="0" w:space="0" w:color="auto"/>
                      </w:divBdr>
                    </w:div>
                    <w:div w:id="487750949">
                      <w:marLeft w:val="0"/>
                      <w:marRight w:val="0"/>
                      <w:marTop w:val="0"/>
                      <w:marBottom w:val="0"/>
                      <w:divBdr>
                        <w:top w:val="none" w:sz="0" w:space="0" w:color="auto"/>
                        <w:left w:val="none" w:sz="0" w:space="0" w:color="auto"/>
                        <w:bottom w:val="none" w:sz="0" w:space="0" w:color="auto"/>
                        <w:right w:val="none" w:sz="0" w:space="0" w:color="auto"/>
                      </w:divBdr>
                    </w:div>
                    <w:div w:id="466237563">
                      <w:marLeft w:val="0"/>
                      <w:marRight w:val="0"/>
                      <w:marTop w:val="0"/>
                      <w:marBottom w:val="0"/>
                      <w:divBdr>
                        <w:top w:val="none" w:sz="0" w:space="0" w:color="auto"/>
                        <w:left w:val="none" w:sz="0" w:space="0" w:color="auto"/>
                        <w:bottom w:val="none" w:sz="0" w:space="0" w:color="auto"/>
                        <w:right w:val="none" w:sz="0" w:space="0" w:color="auto"/>
                      </w:divBdr>
                    </w:div>
                  </w:divsChild>
                </w:div>
                <w:div w:id="1736052241">
                  <w:marLeft w:val="0"/>
                  <w:marRight w:val="0"/>
                  <w:marTop w:val="0"/>
                  <w:marBottom w:val="0"/>
                  <w:divBdr>
                    <w:top w:val="none" w:sz="0" w:space="0" w:color="auto"/>
                    <w:left w:val="none" w:sz="0" w:space="0" w:color="auto"/>
                    <w:bottom w:val="none" w:sz="0" w:space="0" w:color="auto"/>
                    <w:right w:val="none" w:sz="0" w:space="0" w:color="auto"/>
                  </w:divBdr>
                  <w:divsChild>
                    <w:div w:id="1373725550">
                      <w:marLeft w:val="0"/>
                      <w:marRight w:val="0"/>
                      <w:marTop w:val="0"/>
                      <w:marBottom w:val="0"/>
                      <w:divBdr>
                        <w:top w:val="none" w:sz="0" w:space="0" w:color="auto"/>
                        <w:left w:val="none" w:sz="0" w:space="0" w:color="auto"/>
                        <w:bottom w:val="none" w:sz="0" w:space="0" w:color="auto"/>
                        <w:right w:val="none" w:sz="0" w:space="0" w:color="auto"/>
                      </w:divBdr>
                    </w:div>
                    <w:div w:id="537398642">
                      <w:marLeft w:val="0"/>
                      <w:marRight w:val="0"/>
                      <w:marTop w:val="0"/>
                      <w:marBottom w:val="0"/>
                      <w:divBdr>
                        <w:top w:val="none" w:sz="0" w:space="0" w:color="auto"/>
                        <w:left w:val="none" w:sz="0" w:space="0" w:color="auto"/>
                        <w:bottom w:val="none" w:sz="0" w:space="0" w:color="auto"/>
                        <w:right w:val="none" w:sz="0" w:space="0" w:color="auto"/>
                      </w:divBdr>
                    </w:div>
                    <w:div w:id="1643733041">
                      <w:marLeft w:val="0"/>
                      <w:marRight w:val="0"/>
                      <w:marTop w:val="0"/>
                      <w:marBottom w:val="0"/>
                      <w:divBdr>
                        <w:top w:val="none" w:sz="0" w:space="0" w:color="auto"/>
                        <w:left w:val="none" w:sz="0" w:space="0" w:color="auto"/>
                        <w:bottom w:val="none" w:sz="0" w:space="0" w:color="auto"/>
                        <w:right w:val="none" w:sz="0" w:space="0" w:color="auto"/>
                      </w:divBdr>
                    </w:div>
                    <w:div w:id="1352415195">
                      <w:marLeft w:val="0"/>
                      <w:marRight w:val="0"/>
                      <w:marTop w:val="0"/>
                      <w:marBottom w:val="0"/>
                      <w:divBdr>
                        <w:top w:val="none" w:sz="0" w:space="0" w:color="auto"/>
                        <w:left w:val="none" w:sz="0" w:space="0" w:color="auto"/>
                        <w:bottom w:val="none" w:sz="0" w:space="0" w:color="auto"/>
                        <w:right w:val="none" w:sz="0" w:space="0" w:color="auto"/>
                      </w:divBdr>
                    </w:div>
                    <w:div w:id="1399479600">
                      <w:marLeft w:val="0"/>
                      <w:marRight w:val="0"/>
                      <w:marTop w:val="0"/>
                      <w:marBottom w:val="0"/>
                      <w:divBdr>
                        <w:top w:val="none" w:sz="0" w:space="0" w:color="auto"/>
                        <w:left w:val="none" w:sz="0" w:space="0" w:color="auto"/>
                        <w:bottom w:val="none" w:sz="0" w:space="0" w:color="auto"/>
                        <w:right w:val="none" w:sz="0" w:space="0" w:color="auto"/>
                      </w:divBdr>
                    </w:div>
                    <w:div w:id="576666693">
                      <w:marLeft w:val="0"/>
                      <w:marRight w:val="0"/>
                      <w:marTop w:val="0"/>
                      <w:marBottom w:val="0"/>
                      <w:divBdr>
                        <w:top w:val="none" w:sz="0" w:space="0" w:color="auto"/>
                        <w:left w:val="none" w:sz="0" w:space="0" w:color="auto"/>
                        <w:bottom w:val="none" w:sz="0" w:space="0" w:color="auto"/>
                        <w:right w:val="none" w:sz="0" w:space="0" w:color="auto"/>
                      </w:divBdr>
                    </w:div>
                    <w:div w:id="1314749151">
                      <w:marLeft w:val="0"/>
                      <w:marRight w:val="0"/>
                      <w:marTop w:val="0"/>
                      <w:marBottom w:val="0"/>
                      <w:divBdr>
                        <w:top w:val="none" w:sz="0" w:space="0" w:color="auto"/>
                        <w:left w:val="none" w:sz="0" w:space="0" w:color="auto"/>
                        <w:bottom w:val="none" w:sz="0" w:space="0" w:color="auto"/>
                        <w:right w:val="none" w:sz="0" w:space="0" w:color="auto"/>
                      </w:divBdr>
                    </w:div>
                  </w:divsChild>
                </w:div>
                <w:div w:id="1412048235">
                  <w:marLeft w:val="0"/>
                  <w:marRight w:val="0"/>
                  <w:marTop w:val="0"/>
                  <w:marBottom w:val="0"/>
                  <w:divBdr>
                    <w:top w:val="none" w:sz="0" w:space="0" w:color="auto"/>
                    <w:left w:val="none" w:sz="0" w:space="0" w:color="auto"/>
                    <w:bottom w:val="none" w:sz="0" w:space="0" w:color="auto"/>
                    <w:right w:val="none" w:sz="0" w:space="0" w:color="auto"/>
                  </w:divBdr>
                  <w:divsChild>
                    <w:div w:id="1088430321">
                      <w:marLeft w:val="0"/>
                      <w:marRight w:val="0"/>
                      <w:marTop w:val="0"/>
                      <w:marBottom w:val="0"/>
                      <w:divBdr>
                        <w:top w:val="none" w:sz="0" w:space="0" w:color="auto"/>
                        <w:left w:val="none" w:sz="0" w:space="0" w:color="auto"/>
                        <w:bottom w:val="none" w:sz="0" w:space="0" w:color="auto"/>
                        <w:right w:val="none" w:sz="0" w:space="0" w:color="auto"/>
                      </w:divBdr>
                    </w:div>
                    <w:div w:id="259071490">
                      <w:marLeft w:val="0"/>
                      <w:marRight w:val="0"/>
                      <w:marTop w:val="0"/>
                      <w:marBottom w:val="0"/>
                      <w:divBdr>
                        <w:top w:val="none" w:sz="0" w:space="0" w:color="auto"/>
                        <w:left w:val="none" w:sz="0" w:space="0" w:color="auto"/>
                        <w:bottom w:val="none" w:sz="0" w:space="0" w:color="auto"/>
                        <w:right w:val="none" w:sz="0" w:space="0" w:color="auto"/>
                      </w:divBdr>
                    </w:div>
                  </w:divsChild>
                </w:div>
                <w:div w:id="734007885">
                  <w:marLeft w:val="0"/>
                  <w:marRight w:val="0"/>
                  <w:marTop w:val="0"/>
                  <w:marBottom w:val="0"/>
                  <w:divBdr>
                    <w:top w:val="none" w:sz="0" w:space="0" w:color="auto"/>
                    <w:left w:val="none" w:sz="0" w:space="0" w:color="auto"/>
                    <w:bottom w:val="none" w:sz="0" w:space="0" w:color="auto"/>
                    <w:right w:val="none" w:sz="0" w:space="0" w:color="auto"/>
                  </w:divBdr>
                  <w:divsChild>
                    <w:div w:id="78255511">
                      <w:marLeft w:val="0"/>
                      <w:marRight w:val="0"/>
                      <w:marTop w:val="0"/>
                      <w:marBottom w:val="0"/>
                      <w:divBdr>
                        <w:top w:val="none" w:sz="0" w:space="0" w:color="auto"/>
                        <w:left w:val="none" w:sz="0" w:space="0" w:color="auto"/>
                        <w:bottom w:val="none" w:sz="0" w:space="0" w:color="auto"/>
                        <w:right w:val="none" w:sz="0" w:space="0" w:color="auto"/>
                      </w:divBdr>
                    </w:div>
                    <w:div w:id="1562062603">
                      <w:marLeft w:val="0"/>
                      <w:marRight w:val="0"/>
                      <w:marTop w:val="0"/>
                      <w:marBottom w:val="0"/>
                      <w:divBdr>
                        <w:top w:val="none" w:sz="0" w:space="0" w:color="auto"/>
                        <w:left w:val="none" w:sz="0" w:space="0" w:color="auto"/>
                        <w:bottom w:val="none" w:sz="0" w:space="0" w:color="auto"/>
                        <w:right w:val="none" w:sz="0" w:space="0" w:color="auto"/>
                      </w:divBdr>
                    </w:div>
                    <w:div w:id="1326010894">
                      <w:marLeft w:val="0"/>
                      <w:marRight w:val="0"/>
                      <w:marTop w:val="0"/>
                      <w:marBottom w:val="0"/>
                      <w:divBdr>
                        <w:top w:val="none" w:sz="0" w:space="0" w:color="auto"/>
                        <w:left w:val="none" w:sz="0" w:space="0" w:color="auto"/>
                        <w:bottom w:val="none" w:sz="0" w:space="0" w:color="auto"/>
                        <w:right w:val="none" w:sz="0" w:space="0" w:color="auto"/>
                      </w:divBdr>
                    </w:div>
                    <w:div w:id="2127264414">
                      <w:marLeft w:val="0"/>
                      <w:marRight w:val="0"/>
                      <w:marTop w:val="0"/>
                      <w:marBottom w:val="0"/>
                      <w:divBdr>
                        <w:top w:val="none" w:sz="0" w:space="0" w:color="auto"/>
                        <w:left w:val="none" w:sz="0" w:space="0" w:color="auto"/>
                        <w:bottom w:val="none" w:sz="0" w:space="0" w:color="auto"/>
                        <w:right w:val="none" w:sz="0" w:space="0" w:color="auto"/>
                      </w:divBdr>
                    </w:div>
                    <w:div w:id="578296312">
                      <w:marLeft w:val="0"/>
                      <w:marRight w:val="0"/>
                      <w:marTop w:val="0"/>
                      <w:marBottom w:val="0"/>
                      <w:divBdr>
                        <w:top w:val="none" w:sz="0" w:space="0" w:color="auto"/>
                        <w:left w:val="none" w:sz="0" w:space="0" w:color="auto"/>
                        <w:bottom w:val="none" w:sz="0" w:space="0" w:color="auto"/>
                        <w:right w:val="none" w:sz="0" w:space="0" w:color="auto"/>
                      </w:divBdr>
                    </w:div>
                    <w:div w:id="1213495949">
                      <w:marLeft w:val="0"/>
                      <w:marRight w:val="0"/>
                      <w:marTop w:val="0"/>
                      <w:marBottom w:val="0"/>
                      <w:divBdr>
                        <w:top w:val="none" w:sz="0" w:space="0" w:color="auto"/>
                        <w:left w:val="none" w:sz="0" w:space="0" w:color="auto"/>
                        <w:bottom w:val="none" w:sz="0" w:space="0" w:color="auto"/>
                        <w:right w:val="none" w:sz="0" w:space="0" w:color="auto"/>
                      </w:divBdr>
                    </w:div>
                  </w:divsChild>
                </w:div>
                <w:div w:id="1131634631">
                  <w:marLeft w:val="0"/>
                  <w:marRight w:val="0"/>
                  <w:marTop w:val="0"/>
                  <w:marBottom w:val="0"/>
                  <w:divBdr>
                    <w:top w:val="none" w:sz="0" w:space="0" w:color="auto"/>
                    <w:left w:val="none" w:sz="0" w:space="0" w:color="auto"/>
                    <w:bottom w:val="none" w:sz="0" w:space="0" w:color="auto"/>
                    <w:right w:val="none" w:sz="0" w:space="0" w:color="auto"/>
                  </w:divBdr>
                  <w:divsChild>
                    <w:div w:id="496388123">
                      <w:marLeft w:val="0"/>
                      <w:marRight w:val="0"/>
                      <w:marTop w:val="0"/>
                      <w:marBottom w:val="0"/>
                      <w:divBdr>
                        <w:top w:val="none" w:sz="0" w:space="0" w:color="auto"/>
                        <w:left w:val="none" w:sz="0" w:space="0" w:color="auto"/>
                        <w:bottom w:val="none" w:sz="0" w:space="0" w:color="auto"/>
                        <w:right w:val="none" w:sz="0" w:space="0" w:color="auto"/>
                      </w:divBdr>
                    </w:div>
                    <w:div w:id="1458796893">
                      <w:marLeft w:val="0"/>
                      <w:marRight w:val="0"/>
                      <w:marTop w:val="0"/>
                      <w:marBottom w:val="0"/>
                      <w:divBdr>
                        <w:top w:val="none" w:sz="0" w:space="0" w:color="auto"/>
                        <w:left w:val="none" w:sz="0" w:space="0" w:color="auto"/>
                        <w:bottom w:val="none" w:sz="0" w:space="0" w:color="auto"/>
                        <w:right w:val="none" w:sz="0" w:space="0" w:color="auto"/>
                      </w:divBdr>
                    </w:div>
                    <w:div w:id="10452366">
                      <w:marLeft w:val="0"/>
                      <w:marRight w:val="0"/>
                      <w:marTop w:val="0"/>
                      <w:marBottom w:val="0"/>
                      <w:divBdr>
                        <w:top w:val="none" w:sz="0" w:space="0" w:color="auto"/>
                        <w:left w:val="none" w:sz="0" w:space="0" w:color="auto"/>
                        <w:bottom w:val="none" w:sz="0" w:space="0" w:color="auto"/>
                        <w:right w:val="none" w:sz="0" w:space="0" w:color="auto"/>
                      </w:divBdr>
                    </w:div>
                    <w:div w:id="1365523432">
                      <w:marLeft w:val="0"/>
                      <w:marRight w:val="0"/>
                      <w:marTop w:val="0"/>
                      <w:marBottom w:val="0"/>
                      <w:divBdr>
                        <w:top w:val="none" w:sz="0" w:space="0" w:color="auto"/>
                        <w:left w:val="none" w:sz="0" w:space="0" w:color="auto"/>
                        <w:bottom w:val="none" w:sz="0" w:space="0" w:color="auto"/>
                        <w:right w:val="none" w:sz="0" w:space="0" w:color="auto"/>
                      </w:divBdr>
                    </w:div>
                    <w:div w:id="1567453119">
                      <w:marLeft w:val="0"/>
                      <w:marRight w:val="0"/>
                      <w:marTop w:val="0"/>
                      <w:marBottom w:val="0"/>
                      <w:divBdr>
                        <w:top w:val="none" w:sz="0" w:space="0" w:color="auto"/>
                        <w:left w:val="none" w:sz="0" w:space="0" w:color="auto"/>
                        <w:bottom w:val="none" w:sz="0" w:space="0" w:color="auto"/>
                        <w:right w:val="none" w:sz="0" w:space="0" w:color="auto"/>
                      </w:divBdr>
                    </w:div>
                    <w:div w:id="262805813">
                      <w:marLeft w:val="0"/>
                      <w:marRight w:val="0"/>
                      <w:marTop w:val="0"/>
                      <w:marBottom w:val="0"/>
                      <w:divBdr>
                        <w:top w:val="none" w:sz="0" w:space="0" w:color="auto"/>
                        <w:left w:val="none" w:sz="0" w:space="0" w:color="auto"/>
                        <w:bottom w:val="none" w:sz="0" w:space="0" w:color="auto"/>
                        <w:right w:val="none" w:sz="0" w:space="0" w:color="auto"/>
                      </w:divBdr>
                    </w:div>
                    <w:div w:id="486485151">
                      <w:marLeft w:val="0"/>
                      <w:marRight w:val="0"/>
                      <w:marTop w:val="0"/>
                      <w:marBottom w:val="0"/>
                      <w:divBdr>
                        <w:top w:val="none" w:sz="0" w:space="0" w:color="auto"/>
                        <w:left w:val="none" w:sz="0" w:space="0" w:color="auto"/>
                        <w:bottom w:val="none" w:sz="0" w:space="0" w:color="auto"/>
                        <w:right w:val="none" w:sz="0" w:space="0" w:color="auto"/>
                      </w:divBdr>
                    </w:div>
                    <w:div w:id="1536430827">
                      <w:marLeft w:val="0"/>
                      <w:marRight w:val="0"/>
                      <w:marTop w:val="0"/>
                      <w:marBottom w:val="0"/>
                      <w:divBdr>
                        <w:top w:val="none" w:sz="0" w:space="0" w:color="auto"/>
                        <w:left w:val="none" w:sz="0" w:space="0" w:color="auto"/>
                        <w:bottom w:val="none" w:sz="0" w:space="0" w:color="auto"/>
                        <w:right w:val="none" w:sz="0" w:space="0" w:color="auto"/>
                      </w:divBdr>
                    </w:div>
                  </w:divsChild>
                </w:div>
                <w:div w:id="1579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3497</Words>
  <Characters>20984</Characters>
  <Application>Microsoft Office Word</Application>
  <DocSecurity>0</DocSecurity>
  <Lines>174</Lines>
  <Paragraphs>48</Paragraphs>
  <ScaleCrop>false</ScaleCrop>
  <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2017-05-05T07:27:00Z</dcterms:created>
  <dcterms:modified xsi:type="dcterms:W3CDTF">2017-05-05T07:27:00Z</dcterms:modified>
</cp:coreProperties>
</file>