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3CB" w:rsidRPr="00D523CB" w:rsidRDefault="00D523CB" w:rsidP="00D523CB">
      <w:pPr>
        <w:spacing w:after="0" w:line="240" w:lineRule="auto"/>
        <w:jc w:val="center"/>
        <w:rPr>
          <w:rFonts w:ascii="Times New Roman" w:eastAsia="Times New Roman" w:hAnsi="Times New Roman" w:cs="Times New Roman"/>
          <w:sz w:val="24"/>
          <w:szCs w:val="24"/>
          <w:lang w:eastAsia="pl-PL"/>
        </w:rPr>
      </w:pPr>
      <w:r w:rsidRPr="00D523CB">
        <w:rPr>
          <w:rFonts w:ascii="Times New Roman" w:eastAsia="Times New Roman" w:hAnsi="Times New Roman" w:cs="Times New Roman"/>
          <w:sz w:val="24"/>
          <w:szCs w:val="24"/>
          <w:lang w:eastAsia="pl-PL"/>
        </w:rPr>
        <w:t>Ogłoszenie nr 500079139-N-2017 z dnia 21-12-2017 r.</w:t>
      </w:r>
    </w:p>
    <w:p w:rsidR="00D523CB" w:rsidRPr="00D523CB" w:rsidRDefault="00D523CB" w:rsidP="00D523CB">
      <w:pPr>
        <w:spacing w:after="0" w:line="240" w:lineRule="auto"/>
        <w:jc w:val="center"/>
        <w:rPr>
          <w:rFonts w:ascii="Times New Roman" w:eastAsia="Times New Roman" w:hAnsi="Times New Roman" w:cs="Times New Roman"/>
          <w:sz w:val="24"/>
          <w:szCs w:val="24"/>
          <w:lang w:eastAsia="pl-PL"/>
        </w:rPr>
      </w:pPr>
      <w:r w:rsidRPr="00D523CB">
        <w:rPr>
          <w:rFonts w:ascii="Times New Roman" w:eastAsia="Times New Roman" w:hAnsi="Times New Roman" w:cs="Times New Roman"/>
          <w:sz w:val="24"/>
          <w:szCs w:val="24"/>
          <w:lang w:eastAsia="pl-PL"/>
        </w:rPr>
        <w:t>Dobra:</w:t>
      </w:r>
      <w:bookmarkStart w:id="0" w:name="_GoBack"/>
      <w:bookmarkEnd w:id="0"/>
      <w:r w:rsidRPr="00D523CB">
        <w:rPr>
          <w:rFonts w:ascii="Times New Roman" w:eastAsia="Times New Roman" w:hAnsi="Times New Roman" w:cs="Times New Roman"/>
          <w:sz w:val="24"/>
          <w:szCs w:val="24"/>
          <w:lang w:eastAsia="pl-PL"/>
        </w:rPr>
        <w:br/>
        <w:t>OGŁOSZENIE O ZMIANIE OGŁOSZENIA</w:t>
      </w:r>
    </w:p>
    <w:p w:rsidR="00D523CB" w:rsidRPr="00D523CB" w:rsidRDefault="00D523CB" w:rsidP="00D523CB">
      <w:pPr>
        <w:spacing w:after="0" w:line="240" w:lineRule="auto"/>
        <w:jc w:val="both"/>
        <w:rPr>
          <w:rFonts w:ascii="Times New Roman" w:eastAsia="Times New Roman" w:hAnsi="Times New Roman" w:cs="Times New Roman"/>
          <w:sz w:val="24"/>
          <w:szCs w:val="24"/>
          <w:lang w:eastAsia="pl-PL"/>
        </w:rPr>
      </w:pPr>
      <w:r w:rsidRPr="00D523CB">
        <w:rPr>
          <w:rFonts w:ascii="Times New Roman" w:eastAsia="Times New Roman" w:hAnsi="Times New Roman" w:cs="Times New Roman"/>
          <w:b/>
          <w:bCs/>
          <w:sz w:val="24"/>
          <w:szCs w:val="24"/>
          <w:lang w:eastAsia="pl-PL"/>
        </w:rPr>
        <w:t>OGŁOSZENIE DOTYCZY:</w:t>
      </w:r>
      <w:r w:rsidRPr="00D523CB">
        <w:rPr>
          <w:rFonts w:ascii="Times New Roman" w:eastAsia="Times New Roman" w:hAnsi="Times New Roman" w:cs="Times New Roman"/>
          <w:sz w:val="24"/>
          <w:szCs w:val="24"/>
          <w:lang w:eastAsia="pl-PL"/>
        </w:rPr>
        <w:t xml:space="preserve"> </w:t>
      </w:r>
    </w:p>
    <w:p w:rsidR="00D523CB" w:rsidRPr="00D523CB" w:rsidRDefault="00D523CB" w:rsidP="00D523CB">
      <w:pPr>
        <w:spacing w:after="0" w:line="240" w:lineRule="auto"/>
        <w:jc w:val="both"/>
        <w:rPr>
          <w:rFonts w:ascii="Times New Roman" w:eastAsia="Times New Roman" w:hAnsi="Times New Roman" w:cs="Times New Roman"/>
          <w:sz w:val="24"/>
          <w:szCs w:val="24"/>
          <w:lang w:eastAsia="pl-PL"/>
        </w:rPr>
      </w:pPr>
      <w:r w:rsidRPr="00D523CB">
        <w:rPr>
          <w:rFonts w:ascii="Times New Roman" w:eastAsia="Times New Roman" w:hAnsi="Times New Roman" w:cs="Times New Roman"/>
          <w:sz w:val="24"/>
          <w:szCs w:val="24"/>
          <w:lang w:eastAsia="pl-PL"/>
        </w:rPr>
        <w:t xml:space="preserve">Ogłoszenia o zamówieniu </w:t>
      </w:r>
    </w:p>
    <w:p w:rsidR="00D523CB" w:rsidRPr="00D523CB" w:rsidRDefault="00D523CB" w:rsidP="00D523CB">
      <w:pPr>
        <w:spacing w:after="0" w:line="240" w:lineRule="auto"/>
        <w:jc w:val="both"/>
        <w:rPr>
          <w:rFonts w:ascii="Times New Roman" w:eastAsia="Times New Roman" w:hAnsi="Times New Roman" w:cs="Times New Roman"/>
          <w:sz w:val="24"/>
          <w:szCs w:val="24"/>
          <w:lang w:eastAsia="pl-PL"/>
        </w:rPr>
      </w:pPr>
      <w:r w:rsidRPr="00D523CB">
        <w:rPr>
          <w:rFonts w:ascii="Times New Roman" w:eastAsia="Times New Roman" w:hAnsi="Times New Roman" w:cs="Times New Roman"/>
          <w:sz w:val="24"/>
          <w:szCs w:val="24"/>
          <w:u w:val="single"/>
          <w:lang w:eastAsia="pl-PL"/>
        </w:rPr>
        <w:t>INFORMACJE O ZMIENIANYM OGŁOSZENIU</w:t>
      </w:r>
      <w:r w:rsidRPr="00D523CB">
        <w:rPr>
          <w:rFonts w:ascii="Times New Roman" w:eastAsia="Times New Roman" w:hAnsi="Times New Roman" w:cs="Times New Roman"/>
          <w:sz w:val="24"/>
          <w:szCs w:val="24"/>
          <w:lang w:eastAsia="pl-PL"/>
        </w:rPr>
        <w:t xml:space="preserve"> </w:t>
      </w:r>
    </w:p>
    <w:p w:rsidR="00D523CB" w:rsidRPr="00D523CB" w:rsidRDefault="00D523CB" w:rsidP="00D523CB">
      <w:pPr>
        <w:spacing w:after="0" w:line="240" w:lineRule="auto"/>
        <w:jc w:val="both"/>
        <w:rPr>
          <w:rFonts w:ascii="Times New Roman" w:eastAsia="Times New Roman" w:hAnsi="Times New Roman" w:cs="Times New Roman"/>
          <w:sz w:val="24"/>
          <w:szCs w:val="24"/>
          <w:lang w:eastAsia="pl-PL"/>
        </w:rPr>
      </w:pPr>
      <w:r w:rsidRPr="00D523CB">
        <w:rPr>
          <w:rFonts w:ascii="Times New Roman" w:eastAsia="Times New Roman" w:hAnsi="Times New Roman" w:cs="Times New Roman"/>
          <w:b/>
          <w:bCs/>
          <w:sz w:val="24"/>
          <w:szCs w:val="24"/>
          <w:lang w:eastAsia="pl-PL"/>
        </w:rPr>
        <w:t xml:space="preserve">Numer: </w:t>
      </w:r>
      <w:r w:rsidRPr="00D523CB">
        <w:rPr>
          <w:rFonts w:ascii="Times New Roman" w:eastAsia="Times New Roman" w:hAnsi="Times New Roman" w:cs="Times New Roman"/>
          <w:sz w:val="24"/>
          <w:szCs w:val="24"/>
          <w:lang w:eastAsia="pl-PL"/>
        </w:rPr>
        <w:t xml:space="preserve">629387-N-2017 </w:t>
      </w:r>
      <w:r w:rsidRPr="00D523CB">
        <w:rPr>
          <w:rFonts w:ascii="Times New Roman" w:eastAsia="Times New Roman" w:hAnsi="Times New Roman" w:cs="Times New Roman"/>
          <w:sz w:val="24"/>
          <w:szCs w:val="24"/>
          <w:lang w:eastAsia="pl-PL"/>
        </w:rPr>
        <w:br/>
      </w:r>
      <w:r w:rsidRPr="00D523CB">
        <w:rPr>
          <w:rFonts w:ascii="Times New Roman" w:eastAsia="Times New Roman" w:hAnsi="Times New Roman" w:cs="Times New Roman"/>
          <w:b/>
          <w:bCs/>
          <w:sz w:val="24"/>
          <w:szCs w:val="24"/>
          <w:lang w:eastAsia="pl-PL"/>
        </w:rPr>
        <w:t xml:space="preserve">Data: </w:t>
      </w:r>
      <w:r w:rsidRPr="00D523CB">
        <w:rPr>
          <w:rFonts w:ascii="Times New Roman" w:eastAsia="Times New Roman" w:hAnsi="Times New Roman" w:cs="Times New Roman"/>
          <w:sz w:val="24"/>
          <w:szCs w:val="24"/>
          <w:lang w:eastAsia="pl-PL"/>
        </w:rPr>
        <w:t xml:space="preserve">7/12/2017 </w:t>
      </w:r>
    </w:p>
    <w:p w:rsidR="00D523CB" w:rsidRPr="00D523CB" w:rsidRDefault="00D523CB" w:rsidP="00D523CB">
      <w:pPr>
        <w:spacing w:after="0" w:line="240" w:lineRule="auto"/>
        <w:jc w:val="both"/>
        <w:rPr>
          <w:rFonts w:ascii="Times New Roman" w:eastAsia="Times New Roman" w:hAnsi="Times New Roman" w:cs="Times New Roman"/>
          <w:sz w:val="24"/>
          <w:szCs w:val="24"/>
          <w:lang w:eastAsia="pl-PL"/>
        </w:rPr>
      </w:pPr>
      <w:r w:rsidRPr="00D523CB">
        <w:rPr>
          <w:rFonts w:ascii="Times New Roman" w:eastAsia="Times New Roman" w:hAnsi="Times New Roman" w:cs="Times New Roman"/>
          <w:sz w:val="24"/>
          <w:szCs w:val="24"/>
          <w:u w:val="single"/>
          <w:lang w:eastAsia="pl-PL"/>
        </w:rPr>
        <w:t>SEKCJA I: ZAMAWIAJĄCY</w:t>
      </w:r>
      <w:r w:rsidRPr="00D523CB">
        <w:rPr>
          <w:rFonts w:ascii="Times New Roman" w:eastAsia="Times New Roman" w:hAnsi="Times New Roman" w:cs="Times New Roman"/>
          <w:sz w:val="24"/>
          <w:szCs w:val="24"/>
          <w:lang w:eastAsia="pl-PL"/>
        </w:rPr>
        <w:t xml:space="preserve"> </w:t>
      </w:r>
    </w:p>
    <w:p w:rsidR="00D523CB" w:rsidRPr="00D523CB" w:rsidRDefault="00D523CB" w:rsidP="00D523CB">
      <w:pPr>
        <w:spacing w:after="0" w:line="240" w:lineRule="auto"/>
        <w:jc w:val="both"/>
        <w:rPr>
          <w:rFonts w:ascii="Times New Roman" w:eastAsia="Times New Roman" w:hAnsi="Times New Roman" w:cs="Times New Roman"/>
          <w:sz w:val="24"/>
          <w:szCs w:val="24"/>
          <w:lang w:eastAsia="pl-PL"/>
        </w:rPr>
      </w:pPr>
      <w:r w:rsidRPr="00D523CB">
        <w:rPr>
          <w:rFonts w:ascii="Times New Roman" w:eastAsia="Times New Roman" w:hAnsi="Times New Roman" w:cs="Times New Roman"/>
          <w:sz w:val="24"/>
          <w:szCs w:val="24"/>
          <w:lang w:eastAsia="pl-PL"/>
        </w:rPr>
        <w:t xml:space="preserve">Gmina Dobra, Krajowy numer identyfikacyjny 000533446, ul. ul. Szczecińska  16 a, 72-003   Dobra, woj. zachodniopomorskie, państwo Polska, tel. 913 113 048, e-mail przetargi@dobraszczecinska.pl, faks 914241545. </w:t>
      </w:r>
      <w:r w:rsidRPr="00D523CB">
        <w:rPr>
          <w:rFonts w:ascii="Times New Roman" w:eastAsia="Times New Roman" w:hAnsi="Times New Roman" w:cs="Times New Roman"/>
          <w:sz w:val="24"/>
          <w:szCs w:val="24"/>
          <w:lang w:eastAsia="pl-PL"/>
        </w:rPr>
        <w:br/>
        <w:t>Adres strony internetowej (</w:t>
      </w:r>
      <w:proofErr w:type="spellStart"/>
      <w:r w:rsidRPr="00D523CB">
        <w:rPr>
          <w:rFonts w:ascii="Times New Roman" w:eastAsia="Times New Roman" w:hAnsi="Times New Roman" w:cs="Times New Roman"/>
          <w:sz w:val="24"/>
          <w:szCs w:val="24"/>
          <w:lang w:eastAsia="pl-PL"/>
        </w:rPr>
        <w:t>url</w:t>
      </w:r>
      <w:proofErr w:type="spellEnd"/>
      <w:r w:rsidRPr="00D523CB">
        <w:rPr>
          <w:rFonts w:ascii="Times New Roman" w:eastAsia="Times New Roman" w:hAnsi="Times New Roman" w:cs="Times New Roman"/>
          <w:sz w:val="24"/>
          <w:szCs w:val="24"/>
          <w:lang w:eastAsia="pl-PL"/>
        </w:rPr>
        <w:t xml:space="preserve">): www.bip.dobraszczecinska.pl </w:t>
      </w:r>
    </w:p>
    <w:p w:rsidR="00D523CB" w:rsidRPr="00D523CB" w:rsidRDefault="00D523CB" w:rsidP="00D523CB">
      <w:pPr>
        <w:spacing w:after="0" w:line="240" w:lineRule="auto"/>
        <w:jc w:val="both"/>
        <w:rPr>
          <w:rFonts w:ascii="Times New Roman" w:eastAsia="Times New Roman" w:hAnsi="Times New Roman" w:cs="Times New Roman"/>
          <w:sz w:val="24"/>
          <w:szCs w:val="24"/>
          <w:lang w:eastAsia="pl-PL"/>
        </w:rPr>
      </w:pPr>
      <w:r w:rsidRPr="00D523CB">
        <w:rPr>
          <w:rFonts w:ascii="Times New Roman" w:eastAsia="Times New Roman" w:hAnsi="Times New Roman" w:cs="Times New Roman"/>
          <w:sz w:val="24"/>
          <w:szCs w:val="24"/>
          <w:u w:val="single"/>
          <w:lang w:eastAsia="pl-PL"/>
        </w:rPr>
        <w:t xml:space="preserve">SEKCJA II: ZMIANY W OGŁOSZENIU </w:t>
      </w:r>
    </w:p>
    <w:p w:rsidR="00D523CB" w:rsidRPr="00D523CB" w:rsidRDefault="00D523CB" w:rsidP="00D523CB">
      <w:pPr>
        <w:spacing w:after="0" w:line="240" w:lineRule="auto"/>
        <w:jc w:val="both"/>
        <w:rPr>
          <w:rFonts w:ascii="Times New Roman" w:eastAsia="Times New Roman" w:hAnsi="Times New Roman" w:cs="Times New Roman"/>
          <w:sz w:val="24"/>
          <w:szCs w:val="24"/>
          <w:lang w:eastAsia="pl-PL"/>
        </w:rPr>
      </w:pPr>
      <w:r w:rsidRPr="00D523CB">
        <w:rPr>
          <w:rFonts w:ascii="Times New Roman" w:eastAsia="Times New Roman" w:hAnsi="Times New Roman" w:cs="Times New Roman"/>
          <w:b/>
          <w:bCs/>
          <w:sz w:val="24"/>
          <w:szCs w:val="24"/>
          <w:lang w:eastAsia="pl-PL"/>
        </w:rPr>
        <w:t>II.1) Tekst, który należy zmienić:</w:t>
      </w:r>
      <w:r w:rsidRPr="00D523CB">
        <w:rPr>
          <w:rFonts w:ascii="Times New Roman" w:eastAsia="Times New Roman" w:hAnsi="Times New Roman" w:cs="Times New Roman"/>
          <w:sz w:val="24"/>
          <w:szCs w:val="24"/>
          <w:lang w:eastAsia="pl-PL"/>
        </w:rPr>
        <w:t xml:space="preserve"> </w:t>
      </w:r>
    </w:p>
    <w:p w:rsidR="00D523CB" w:rsidRPr="00D523CB" w:rsidRDefault="00D523CB" w:rsidP="00D523CB">
      <w:pPr>
        <w:spacing w:after="0" w:line="240" w:lineRule="auto"/>
        <w:jc w:val="both"/>
        <w:rPr>
          <w:rFonts w:ascii="Times New Roman" w:eastAsia="Times New Roman" w:hAnsi="Times New Roman" w:cs="Times New Roman"/>
          <w:sz w:val="24"/>
          <w:szCs w:val="24"/>
          <w:lang w:eastAsia="pl-PL"/>
        </w:rPr>
      </w:pPr>
      <w:r w:rsidRPr="00D523CB">
        <w:rPr>
          <w:rFonts w:ascii="Times New Roman" w:eastAsia="Times New Roman" w:hAnsi="Times New Roman" w:cs="Times New Roman"/>
          <w:b/>
          <w:bCs/>
          <w:sz w:val="24"/>
          <w:szCs w:val="24"/>
          <w:lang w:eastAsia="pl-PL"/>
        </w:rPr>
        <w:t>Miejsce, w którym znajduje się zmieniany tekst:</w:t>
      </w:r>
      <w:r w:rsidRPr="00D523CB">
        <w:rPr>
          <w:rFonts w:ascii="Times New Roman" w:eastAsia="Times New Roman" w:hAnsi="Times New Roman" w:cs="Times New Roman"/>
          <w:sz w:val="24"/>
          <w:szCs w:val="24"/>
          <w:lang w:eastAsia="pl-PL"/>
        </w:rPr>
        <w:t xml:space="preserve"> </w:t>
      </w:r>
      <w:r w:rsidRPr="00D523CB">
        <w:rPr>
          <w:rFonts w:ascii="Times New Roman" w:eastAsia="Times New Roman" w:hAnsi="Times New Roman" w:cs="Times New Roman"/>
          <w:sz w:val="24"/>
          <w:szCs w:val="24"/>
          <w:lang w:eastAsia="pl-PL"/>
        </w:rPr>
        <w:br/>
      </w:r>
      <w:r w:rsidRPr="00D523CB">
        <w:rPr>
          <w:rFonts w:ascii="Times New Roman" w:eastAsia="Times New Roman" w:hAnsi="Times New Roman" w:cs="Times New Roman"/>
          <w:b/>
          <w:bCs/>
          <w:sz w:val="24"/>
          <w:szCs w:val="24"/>
          <w:lang w:eastAsia="pl-PL"/>
        </w:rPr>
        <w:t xml:space="preserve">Numer sekcji: </w:t>
      </w:r>
      <w:r w:rsidRPr="00D523CB">
        <w:rPr>
          <w:rFonts w:ascii="Times New Roman" w:eastAsia="Times New Roman" w:hAnsi="Times New Roman" w:cs="Times New Roman"/>
          <w:sz w:val="24"/>
          <w:szCs w:val="24"/>
          <w:lang w:eastAsia="pl-PL"/>
        </w:rPr>
        <w:t xml:space="preserve">IV </w:t>
      </w:r>
      <w:r w:rsidRPr="00D523CB">
        <w:rPr>
          <w:rFonts w:ascii="Times New Roman" w:eastAsia="Times New Roman" w:hAnsi="Times New Roman" w:cs="Times New Roman"/>
          <w:sz w:val="24"/>
          <w:szCs w:val="24"/>
          <w:lang w:eastAsia="pl-PL"/>
        </w:rPr>
        <w:br/>
      </w:r>
      <w:r w:rsidRPr="00D523CB">
        <w:rPr>
          <w:rFonts w:ascii="Times New Roman" w:eastAsia="Times New Roman" w:hAnsi="Times New Roman" w:cs="Times New Roman"/>
          <w:b/>
          <w:bCs/>
          <w:sz w:val="24"/>
          <w:szCs w:val="24"/>
          <w:lang w:eastAsia="pl-PL"/>
        </w:rPr>
        <w:t xml:space="preserve">Punkt: </w:t>
      </w:r>
      <w:r w:rsidRPr="00D523CB">
        <w:rPr>
          <w:rFonts w:ascii="Times New Roman" w:eastAsia="Times New Roman" w:hAnsi="Times New Roman" w:cs="Times New Roman"/>
          <w:sz w:val="24"/>
          <w:szCs w:val="24"/>
          <w:lang w:eastAsia="pl-PL"/>
        </w:rPr>
        <w:t xml:space="preserve">1.2) </w:t>
      </w:r>
      <w:r w:rsidRPr="00D523CB">
        <w:rPr>
          <w:rFonts w:ascii="Times New Roman" w:eastAsia="Times New Roman" w:hAnsi="Times New Roman" w:cs="Times New Roman"/>
          <w:sz w:val="24"/>
          <w:szCs w:val="24"/>
          <w:lang w:eastAsia="pl-PL"/>
        </w:rPr>
        <w:br/>
      </w:r>
      <w:r w:rsidRPr="00D523CB">
        <w:rPr>
          <w:rFonts w:ascii="Times New Roman" w:eastAsia="Times New Roman" w:hAnsi="Times New Roman" w:cs="Times New Roman"/>
          <w:b/>
          <w:bCs/>
          <w:sz w:val="24"/>
          <w:szCs w:val="24"/>
          <w:lang w:eastAsia="pl-PL"/>
        </w:rPr>
        <w:t xml:space="preserve">W ogłoszeniu jest: </w:t>
      </w:r>
      <w:r w:rsidRPr="00D523CB">
        <w:rPr>
          <w:rFonts w:ascii="Times New Roman" w:eastAsia="Times New Roman" w:hAnsi="Times New Roman" w:cs="Times New Roman"/>
          <w:sz w:val="24"/>
          <w:szCs w:val="24"/>
          <w:lang w:eastAsia="pl-PL"/>
        </w:rPr>
        <w:t xml:space="preserve">Informacja na temat wadium 1. Wadium należy wnieść w wysokości 3 700,00 zł (słownie: trzy tysiące siedemset złotych). 2. Wykonawca wnosi wadium w terminie do dnia 22.12.2017 r., do godziny 10:30. Za skutecznie wniesione wadium w pieniądzu Zamawiający uzna wadium, które w ww. terminie zostanie zaksięgowane na koncie Zamawiającego. 3. Wadium może być wnoszone: 1) w pieniądzu – przelewem na konto w Banku PEKAO Bank Polski S.A., nr 46 1020 4795 0000 9302 0331 9639, z dopiskiem na przelewie: „Wadium do postępowania WKI.ZP.271.61.2017.AA”. 2) 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(tj. Dz. U. z 2016 r., poz. 359) - w kasie Zamawiającego, w godz. 10.00 – 14.00. 4. Wadium może być wniesione w jednej lub kilku formach. 5. W przypadku wnoszenia wadium w pieniądzu zaleca się, aby np. w tytule przelewu wyraźnie oznaczyć wykonawcę wnoszącego wadium, szczególnie w przypadku, gdy wadium jest wnoszone przez pełnomocnika/pośrednika. 6. W przypadku, gdy wykonawca wnosi wadium w formie gwarancji bankowej, gwarancji ubezpieczeniowej lub poręczenia: 1) dokument gwarancji/poręczenia sporządzony w języku obcym należy złożyć wraz z tłumaczeniem na język polski, 2) gwarancje/poręczenia podlegać muszą prawu polskiemu, wszystkie spory odnośnie gwarancji/poręczeń będą rozstrzygane zgodnie z prawem polskim i poddane jurysdykcji sądów polskich. 7. W przypadku, gdy wykonawca wnosi wadium w formie gwarancji bankowej, gwarancji ubezpieczeniowej lub poręczenia z treści tych gwarancji/poręczeń musi w szczególności jednoznacznie wynikać: 1) zobowiązanie gwaranta/poręczyciela (np. banku, zakładu ubezpieczeń) do zapłaty całej kwoty wadium nieodwołalnie i bezwarunkowo na pierwsze żądanie zamawiającego (beneficjenta gwarancji/poręczenia) zawierające oświadczenie, że zaistniały okoliczności, o których mowa w pkt 9, bez potwierdzania tych okoliczności, 2) termin obowiązywania gwarancji/poręczenia, który nie może być krótszy niż termin związania ofertą. 8. Zamawiający odrzuci ofertę Wykonawcy, jeżeli nie wniesie on wadium lub wniesie wadium w sposób nieprawidłowy. 9. Wadium wniesione w pieniądzu zamawiający przechowa na rachunku bankowym. 10. Zamawiający zatrzymuje wadium wraz z odsetkami, jeżeli: 1) wykonawca, którego oferta została wybrana: a) odmówił podpisania umowy w sprawie </w:t>
      </w:r>
      <w:r w:rsidRPr="00D523CB">
        <w:rPr>
          <w:rFonts w:ascii="Times New Roman" w:eastAsia="Times New Roman" w:hAnsi="Times New Roman" w:cs="Times New Roman"/>
          <w:sz w:val="24"/>
          <w:szCs w:val="24"/>
          <w:lang w:eastAsia="pl-PL"/>
        </w:rPr>
        <w:lastRenderedPageBreak/>
        <w:t xml:space="preserve">zamówienia publicznego na warunkach określonych w ofercie, b) nie wniósł wymaganego zabezpieczenia należytego wykonania umowy, c) zawarcie umowy w sprawie zamówienia publicznego stało się niemożliwe z przyczyn leżących po jego stronie, 2)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11. Zamawiający zwraca wadium wszystkim wykonawcom niezwłocznie po wyborze oferty najkorzystniejszej lub unieważnieniu postępowania, z wyjątkiem wykonawcy, którego oferta została wybrana jako najkorzystniejsza, z zastrzeżeniem pkt 9 </w:t>
      </w:r>
      <w:proofErr w:type="spellStart"/>
      <w:r w:rsidRPr="00D523CB">
        <w:rPr>
          <w:rFonts w:ascii="Times New Roman" w:eastAsia="Times New Roman" w:hAnsi="Times New Roman" w:cs="Times New Roman"/>
          <w:sz w:val="24"/>
          <w:szCs w:val="24"/>
          <w:lang w:eastAsia="pl-PL"/>
        </w:rPr>
        <w:t>ppkt</w:t>
      </w:r>
      <w:proofErr w:type="spellEnd"/>
      <w:r w:rsidRPr="00D523CB">
        <w:rPr>
          <w:rFonts w:ascii="Times New Roman" w:eastAsia="Times New Roman" w:hAnsi="Times New Roman" w:cs="Times New Roman"/>
          <w:sz w:val="24"/>
          <w:szCs w:val="24"/>
          <w:lang w:eastAsia="pl-PL"/>
        </w:rPr>
        <w:t xml:space="preserve"> 2. 12. Wykonawcy, którego oferta została wybrana jako najkorzystniejsza, zamawiający zwraca wadium niezwłocznie po zawarciu umowy w sprawie zamówienia publicznego oraz wniesieniu zabezpieczenia należytego wykonania umowy, jeżeli jego wniesienia żądano. 13. Zamawiający zwraca niezwłocznie wadium na wniosek wykonawcy, który wycofał ofertę przed upływem terminu składania ofert. 14. 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 15. Na wniosek wykonawcy, którego oferta zostanie uznana za najkorzystniejszą zamawiający zaliczy wadium wpłacone w pieniądzu na poczet zabezpieczenia należytego wykonania umowy. 16. Jeżeli wadium zostanie wniesione w pieniądzu zamawiający zwróci je wraz z odsetkami wynikającymi z umowy rachunku bankowego, na którym było ono przechowywane pomniejszonym o koszty prowadzenia rachunku oraz prowizji bankowej za przelew pieniędzy na rachunek wykonawcy. 17. W ofercie należy wpisać nr konta, na które zamawiający ma zwrócić wadium lub dołączyć do oferty upoważnienie do odbioru wadium przez wskazaną osobę. </w:t>
      </w:r>
      <w:r w:rsidRPr="00D523CB">
        <w:rPr>
          <w:rFonts w:ascii="Times New Roman" w:eastAsia="Times New Roman" w:hAnsi="Times New Roman" w:cs="Times New Roman"/>
          <w:sz w:val="24"/>
          <w:szCs w:val="24"/>
          <w:lang w:eastAsia="pl-PL"/>
        </w:rPr>
        <w:br/>
      </w:r>
      <w:r w:rsidRPr="00D523CB">
        <w:rPr>
          <w:rFonts w:ascii="Times New Roman" w:eastAsia="Times New Roman" w:hAnsi="Times New Roman" w:cs="Times New Roman"/>
          <w:b/>
          <w:bCs/>
          <w:sz w:val="24"/>
          <w:szCs w:val="24"/>
          <w:lang w:eastAsia="pl-PL"/>
        </w:rPr>
        <w:t xml:space="preserve">W ogłoszeniu powinno być: </w:t>
      </w:r>
      <w:r w:rsidRPr="00D523CB">
        <w:rPr>
          <w:rFonts w:ascii="Times New Roman" w:eastAsia="Times New Roman" w:hAnsi="Times New Roman" w:cs="Times New Roman"/>
          <w:sz w:val="24"/>
          <w:szCs w:val="24"/>
          <w:lang w:eastAsia="pl-PL"/>
        </w:rPr>
        <w:t xml:space="preserve">Informacja na temat wadium 1. Wadium należy wnieść w wysokości 3 700,00 zł (słownie: trzy tysiące siedemset złotych). 2. Wykonawca wnosi wadium w terminie do dnia 9.01.2018 r., do godziny 10:30. Za skutecznie wniesione wadium w pieniądzu Zamawiający uzna wadium, które w ww. terminie zostanie zaksięgowane na koncie Zamawiającego. 3. Wadium może być wnoszone: 1) w pieniądzu – przelewem na konto w Banku PEKAO Bank Polski S.A., nr 46 1020 4795 0000 9302 0331 9639, z dopiskiem na przelewie: „Wadium do postępowania WKI.ZP.271.61.2017.AA”. 2) 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(tj. Dz. U. z 2016 r., poz. 359) - w kasie Zamawiającego, w godz. 10.00 – 14.00. 4. Wadium może być wniesione w jednej lub kilku formach. 5. W przypadku wnoszenia wadium w pieniądzu zaleca się, aby np. w tytule przelewu wyraźnie oznaczyć wykonawcę wnoszącego wadium, szczególnie w przypadku, gdy wadium jest wnoszone przez pełnomocnika/pośrednika. 6. W przypadku, gdy wykonawca wnosi wadium w formie gwarancji bankowej, gwarancji ubezpieczeniowej lub poręczenia: 1) dokument gwarancji/poręczenia sporządzony w języku obcym należy złożyć wraz z tłumaczeniem na język polski, 2) gwarancje/poręczenia podlegać muszą prawu polskiemu, wszystkie spory odnośnie gwarancji/poręczeń będą rozstrzygane zgodnie z prawem polskim i poddane jurysdykcji sądów polskich. 7. W przypadku, gdy wykonawca wnosi wadium w formie gwarancji bankowej, gwarancji ubezpieczeniowej lub poręczenia z treści tych gwarancji/poręczeń musi w szczególności jednoznacznie wynikać: 1) zobowiązanie </w:t>
      </w:r>
      <w:r w:rsidRPr="00D523CB">
        <w:rPr>
          <w:rFonts w:ascii="Times New Roman" w:eastAsia="Times New Roman" w:hAnsi="Times New Roman" w:cs="Times New Roman"/>
          <w:sz w:val="24"/>
          <w:szCs w:val="24"/>
          <w:lang w:eastAsia="pl-PL"/>
        </w:rPr>
        <w:lastRenderedPageBreak/>
        <w:t xml:space="preserve">gwaranta/poręczyciela (np. banku, zakładu ubezpieczeń) do zapłaty całej kwoty wadium nieodwołalnie i bezwarunkowo na pierwsze żądanie zamawiającego (beneficjenta gwarancji/poręczenia) zawierające oświadczenie, że zaistniały okoliczności, o których mowa w pkt 9, bez potwierdzania tych okoliczności, 2) termin obowiązywania gwarancji/poręczenia, który nie może być krótszy niż termin związania ofertą. 8. Zamawiający odrzuci ofertę Wykonawcy, jeżeli nie wniesie on wadium lub wniesie wadium w sposób nieprawidłowy. 9. Wadium wniesione w pieniądzu zamawiający przechowa na rachunku bankowym. 10. Zamawiający zatrzymuje wadium wraz z odsetkami, jeżeli: 1)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jego stronie, 2)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11. Zamawiający zwraca wadium wszystkim wykonawcom niezwłocznie po wyborze oferty najkorzystniejszej lub unieważnieniu postępowania, z wyjątkiem wykonawcy, którego oferta została wybrana jako najkorzystniejsza, z zastrzeżeniem pkt 9 </w:t>
      </w:r>
      <w:proofErr w:type="spellStart"/>
      <w:r w:rsidRPr="00D523CB">
        <w:rPr>
          <w:rFonts w:ascii="Times New Roman" w:eastAsia="Times New Roman" w:hAnsi="Times New Roman" w:cs="Times New Roman"/>
          <w:sz w:val="24"/>
          <w:szCs w:val="24"/>
          <w:lang w:eastAsia="pl-PL"/>
        </w:rPr>
        <w:t>ppkt</w:t>
      </w:r>
      <w:proofErr w:type="spellEnd"/>
      <w:r w:rsidRPr="00D523CB">
        <w:rPr>
          <w:rFonts w:ascii="Times New Roman" w:eastAsia="Times New Roman" w:hAnsi="Times New Roman" w:cs="Times New Roman"/>
          <w:sz w:val="24"/>
          <w:szCs w:val="24"/>
          <w:lang w:eastAsia="pl-PL"/>
        </w:rPr>
        <w:t xml:space="preserve"> 2. 12. Wykonawcy, którego oferta została wybrana jako najkorzystniejsza, zamawiający zwraca wadium niezwłocznie po zawarciu umowy w sprawie zamówienia publicznego oraz wniesieniu zabezpieczenia należytego wykonania umowy, jeżeli jego wniesienia żądano. 13. Zamawiający zwraca niezwłocznie wadium na wniosek wykonawcy, który wycofał ofertę przed upływem terminu składania ofert. 14. 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 15. Na wniosek wykonawcy, którego oferta zostanie uznana za najkorzystniejszą zamawiający zaliczy wadium wpłacone w pieniądzu na poczet zabezpieczenia należytego wykonania umowy. 16. Jeżeli wadium zostanie wniesione w pieniądzu zamawiający zwróci je wraz z odsetkami wynikającymi z umowy rachunku bankowego, na którym było ono przechowywane pomniejszonym o koszty prowadzenia rachunku oraz prowizji bankowej za przelew pieniędzy na rachunek wykonawcy. 17. W ofercie należy wpisać nr konta, na które zamawiający ma zwrócić wadium lub dołączyć do oferty upoważnienie do odbioru wadium przez wskazaną osobę. </w:t>
      </w:r>
      <w:r w:rsidRPr="00D523CB">
        <w:rPr>
          <w:rFonts w:ascii="Times New Roman" w:eastAsia="Times New Roman" w:hAnsi="Times New Roman" w:cs="Times New Roman"/>
          <w:sz w:val="24"/>
          <w:szCs w:val="24"/>
          <w:lang w:eastAsia="pl-PL"/>
        </w:rPr>
        <w:br/>
      </w:r>
      <w:r w:rsidRPr="00D523CB">
        <w:rPr>
          <w:rFonts w:ascii="Times New Roman" w:eastAsia="Times New Roman" w:hAnsi="Times New Roman" w:cs="Times New Roman"/>
          <w:sz w:val="24"/>
          <w:szCs w:val="24"/>
          <w:lang w:eastAsia="pl-PL"/>
        </w:rPr>
        <w:br/>
      </w:r>
      <w:r w:rsidRPr="00D523CB">
        <w:rPr>
          <w:rFonts w:ascii="Times New Roman" w:eastAsia="Times New Roman" w:hAnsi="Times New Roman" w:cs="Times New Roman"/>
          <w:b/>
          <w:bCs/>
          <w:sz w:val="24"/>
          <w:szCs w:val="24"/>
          <w:lang w:eastAsia="pl-PL"/>
        </w:rPr>
        <w:t>Miejsce, w którym znajduje się zmieniany tekst:</w:t>
      </w:r>
      <w:r w:rsidRPr="00D523CB">
        <w:rPr>
          <w:rFonts w:ascii="Times New Roman" w:eastAsia="Times New Roman" w:hAnsi="Times New Roman" w:cs="Times New Roman"/>
          <w:sz w:val="24"/>
          <w:szCs w:val="24"/>
          <w:lang w:eastAsia="pl-PL"/>
        </w:rPr>
        <w:t xml:space="preserve"> </w:t>
      </w:r>
      <w:r w:rsidRPr="00D523CB">
        <w:rPr>
          <w:rFonts w:ascii="Times New Roman" w:eastAsia="Times New Roman" w:hAnsi="Times New Roman" w:cs="Times New Roman"/>
          <w:sz w:val="24"/>
          <w:szCs w:val="24"/>
          <w:lang w:eastAsia="pl-PL"/>
        </w:rPr>
        <w:br/>
      </w:r>
      <w:r w:rsidRPr="00D523CB">
        <w:rPr>
          <w:rFonts w:ascii="Times New Roman" w:eastAsia="Times New Roman" w:hAnsi="Times New Roman" w:cs="Times New Roman"/>
          <w:b/>
          <w:bCs/>
          <w:sz w:val="24"/>
          <w:szCs w:val="24"/>
          <w:lang w:eastAsia="pl-PL"/>
        </w:rPr>
        <w:t xml:space="preserve">Numer sekcji: </w:t>
      </w:r>
      <w:r w:rsidRPr="00D523CB">
        <w:rPr>
          <w:rFonts w:ascii="Times New Roman" w:eastAsia="Times New Roman" w:hAnsi="Times New Roman" w:cs="Times New Roman"/>
          <w:sz w:val="24"/>
          <w:szCs w:val="24"/>
          <w:lang w:eastAsia="pl-PL"/>
        </w:rPr>
        <w:t xml:space="preserve">IV </w:t>
      </w:r>
      <w:r w:rsidRPr="00D523CB">
        <w:rPr>
          <w:rFonts w:ascii="Times New Roman" w:eastAsia="Times New Roman" w:hAnsi="Times New Roman" w:cs="Times New Roman"/>
          <w:sz w:val="24"/>
          <w:szCs w:val="24"/>
          <w:lang w:eastAsia="pl-PL"/>
        </w:rPr>
        <w:br/>
      </w:r>
      <w:r w:rsidRPr="00D523CB">
        <w:rPr>
          <w:rFonts w:ascii="Times New Roman" w:eastAsia="Times New Roman" w:hAnsi="Times New Roman" w:cs="Times New Roman"/>
          <w:b/>
          <w:bCs/>
          <w:sz w:val="24"/>
          <w:szCs w:val="24"/>
          <w:lang w:eastAsia="pl-PL"/>
        </w:rPr>
        <w:t xml:space="preserve">Punkt: </w:t>
      </w:r>
      <w:r w:rsidRPr="00D523CB">
        <w:rPr>
          <w:rFonts w:ascii="Times New Roman" w:eastAsia="Times New Roman" w:hAnsi="Times New Roman" w:cs="Times New Roman"/>
          <w:sz w:val="24"/>
          <w:szCs w:val="24"/>
          <w:lang w:eastAsia="pl-PL"/>
        </w:rPr>
        <w:t xml:space="preserve">6.2) </w:t>
      </w:r>
      <w:r w:rsidRPr="00D523CB">
        <w:rPr>
          <w:rFonts w:ascii="Times New Roman" w:eastAsia="Times New Roman" w:hAnsi="Times New Roman" w:cs="Times New Roman"/>
          <w:sz w:val="24"/>
          <w:szCs w:val="24"/>
          <w:lang w:eastAsia="pl-PL"/>
        </w:rPr>
        <w:br/>
      </w:r>
      <w:r w:rsidRPr="00D523CB">
        <w:rPr>
          <w:rFonts w:ascii="Times New Roman" w:eastAsia="Times New Roman" w:hAnsi="Times New Roman" w:cs="Times New Roman"/>
          <w:b/>
          <w:bCs/>
          <w:sz w:val="24"/>
          <w:szCs w:val="24"/>
          <w:lang w:eastAsia="pl-PL"/>
        </w:rPr>
        <w:t xml:space="preserve">W ogłoszeniu jest: </w:t>
      </w:r>
      <w:r w:rsidRPr="00D523CB">
        <w:rPr>
          <w:rFonts w:ascii="Times New Roman" w:eastAsia="Times New Roman" w:hAnsi="Times New Roman" w:cs="Times New Roman"/>
          <w:sz w:val="24"/>
          <w:szCs w:val="24"/>
          <w:lang w:eastAsia="pl-PL"/>
        </w:rPr>
        <w:t xml:space="preserve">Data: 2017-12-22, godzina: 10:30 </w:t>
      </w:r>
      <w:r w:rsidRPr="00D523CB">
        <w:rPr>
          <w:rFonts w:ascii="Times New Roman" w:eastAsia="Times New Roman" w:hAnsi="Times New Roman" w:cs="Times New Roman"/>
          <w:sz w:val="24"/>
          <w:szCs w:val="24"/>
          <w:lang w:eastAsia="pl-PL"/>
        </w:rPr>
        <w:br/>
      </w:r>
      <w:r w:rsidRPr="00D523CB">
        <w:rPr>
          <w:rFonts w:ascii="Times New Roman" w:eastAsia="Times New Roman" w:hAnsi="Times New Roman" w:cs="Times New Roman"/>
          <w:b/>
          <w:bCs/>
          <w:sz w:val="24"/>
          <w:szCs w:val="24"/>
          <w:lang w:eastAsia="pl-PL"/>
        </w:rPr>
        <w:t xml:space="preserve">W ogłoszeniu powinno być: </w:t>
      </w:r>
      <w:r w:rsidRPr="00D523CB">
        <w:rPr>
          <w:rFonts w:ascii="Times New Roman" w:eastAsia="Times New Roman" w:hAnsi="Times New Roman" w:cs="Times New Roman"/>
          <w:sz w:val="24"/>
          <w:szCs w:val="24"/>
          <w:lang w:eastAsia="pl-PL"/>
        </w:rPr>
        <w:t xml:space="preserve">Data: 2018-01-09, godzina: 10:30 </w:t>
      </w:r>
    </w:p>
    <w:p w:rsidR="00AF3F59" w:rsidRDefault="00AF3F59" w:rsidP="00D523CB">
      <w:pPr>
        <w:jc w:val="both"/>
      </w:pPr>
    </w:p>
    <w:sectPr w:rsidR="00AF3F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0A"/>
    <w:rsid w:val="00AF3F59"/>
    <w:rsid w:val="00D523CB"/>
    <w:rsid w:val="00F734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97553">
      <w:bodyDiv w:val="1"/>
      <w:marLeft w:val="0"/>
      <w:marRight w:val="0"/>
      <w:marTop w:val="0"/>
      <w:marBottom w:val="0"/>
      <w:divBdr>
        <w:top w:val="none" w:sz="0" w:space="0" w:color="auto"/>
        <w:left w:val="none" w:sz="0" w:space="0" w:color="auto"/>
        <w:bottom w:val="none" w:sz="0" w:space="0" w:color="auto"/>
        <w:right w:val="none" w:sz="0" w:space="0" w:color="auto"/>
      </w:divBdr>
      <w:divsChild>
        <w:div w:id="41053327">
          <w:marLeft w:val="0"/>
          <w:marRight w:val="0"/>
          <w:marTop w:val="0"/>
          <w:marBottom w:val="0"/>
          <w:divBdr>
            <w:top w:val="none" w:sz="0" w:space="0" w:color="auto"/>
            <w:left w:val="none" w:sz="0" w:space="0" w:color="auto"/>
            <w:bottom w:val="none" w:sz="0" w:space="0" w:color="auto"/>
            <w:right w:val="none" w:sz="0" w:space="0" w:color="auto"/>
          </w:divBdr>
          <w:divsChild>
            <w:div w:id="812062164">
              <w:marLeft w:val="0"/>
              <w:marRight w:val="0"/>
              <w:marTop w:val="0"/>
              <w:marBottom w:val="0"/>
              <w:divBdr>
                <w:top w:val="none" w:sz="0" w:space="0" w:color="auto"/>
                <w:left w:val="none" w:sz="0" w:space="0" w:color="auto"/>
                <w:bottom w:val="none" w:sz="0" w:space="0" w:color="auto"/>
                <w:right w:val="none" w:sz="0" w:space="0" w:color="auto"/>
              </w:divBdr>
            </w:div>
          </w:divsChild>
        </w:div>
        <w:div w:id="1635255914">
          <w:marLeft w:val="0"/>
          <w:marRight w:val="0"/>
          <w:marTop w:val="0"/>
          <w:marBottom w:val="0"/>
          <w:divBdr>
            <w:top w:val="none" w:sz="0" w:space="0" w:color="auto"/>
            <w:left w:val="none" w:sz="0" w:space="0" w:color="auto"/>
            <w:bottom w:val="none" w:sz="0" w:space="0" w:color="auto"/>
            <w:right w:val="none" w:sz="0" w:space="0" w:color="auto"/>
          </w:divBdr>
        </w:div>
        <w:div w:id="482820184">
          <w:marLeft w:val="0"/>
          <w:marRight w:val="0"/>
          <w:marTop w:val="0"/>
          <w:marBottom w:val="0"/>
          <w:divBdr>
            <w:top w:val="none" w:sz="0" w:space="0" w:color="auto"/>
            <w:left w:val="none" w:sz="0" w:space="0" w:color="auto"/>
            <w:bottom w:val="none" w:sz="0" w:space="0" w:color="auto"/>
            <w:right w:val="none" w:sz="0" w:space="0" w:color="auto"/>
          </w:divBdr>
        </w:div>
        <w:div w:id="281108846">
          <w:marLeft w:val="0"/>
          <w:marRight w:val="0"/>
          <w:marTop w:val="0"/>
          <w:marBottom w:val="0"/>
          <w:divBdr>
            <w:top w:val="none" w:sz="0" w:space="0" w:color="auto"/>
            <w:left w:val="none" w:sz="0" w:space="0" w:color="auto"/>
            <w:bottom w:val="none" w:sz="0" w:space="0" w:color="auto"/>
            <w:right w:val="none" w:sz="0" w:space="0" w:color="auto"/>
          </w:divBdr>
        </w:div>
        <w:div w:id="320929796">
          <w:marLeft w:val="0"/>
          <w:marRight w:val="0"/>
          <w:marTop w:val="0"/>
          <w:marBottom w:val="0"/>
          <w:divBdr>
            <w:top w:val="none" w:sz="0" w:space="0" w:color="auto"/>
            <w:left w:val="none" w:sz="0" w:space="0" w:color="auto"/>
            <w:bottom w:val="none" w:sz="0" w:space="0" w:color="auto"/>
            <w:right w:val="none" w:sz="0" w:space="0" w:color="auto"/>
          </w:divBdr>
          <w:divsChild>
            <w:div w:id="15799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1512</Words>
  <Characters>9073</Characters>
  <Application>Microsoft Office Word</Application>
  <DocSecurity>0</DocSecurity>
  <Lines>75</Lines>
  <Paragraphs>21</Paragraphs>
  <ScaleCrop>false</ScaleCrop>
  <Company/>
  <LinksUpToDate>false</LinksUpToDate>
  <CharactersWithSpaces>10564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Toczek</dc:creator>
  <cp:keywords/>
  <dc:description/>
  <cp:lastModifiedBy>Liliana Toczek</cp:lastModifiedBy>
  <cp:revision>2</cp:revision>
  <dcterms:created xsi:type="dcterms:W3CDTF">2017-12-21T07:26:00Z</dcterms:created>
  <dcterms:modified xsi:type="dcterms:W3CDTF">2017-12-21T07:27:00Z</dcterms:modified>
</cp:coreProperties>
</file>