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D39" w:rsidRDefault="00693D39" w:rsidP="0059008A">
      <w:pPr>
        <w:spacing w:before="60"/>
        <w:jc w:val="center"/>
        <w:rPr>
          <w:b/>
          <w:color w:val="auto"/>
        </w:rPr>
      </w:pPr>
      <w:bookmarkStart w:id="0" w:name="_Toc44046405"/>
      <w:bookmarkStart w:id="1" w:name="_Toc44045877"/>
      <w:bookmarkStart w:id="2" w:name="_Toc41370997"/>
      <w:bookmarkStart w:id="3" w:name="_Toc40506173"/>
      <w:bookmarkStart w:id="4" w:name="_Toc518816503"/>
      <w:bookmarkStart w:id="5" w:name="_Toc380242106"/>
      <w:bookmarkStart w:id="6" w:name="_Toc226908368"/>
      <w:bookmarkStart w:id="7" w:name="_Toc182399442"/>
      <w:bookmarkStart w:id="8" w:name="_Toc182399441"/>
      <w:bookmarkStart w:id="9" w:name="_Toc40505843"/>
      <w:bookmarkStart w:id="10" w:name="_Toc40506174"/>
      <w:bookmarkStart w:id="11" w:name="_Toc40506395"/>
      <w:bookmarkStart w:id="12" w:name="_Toc40506616"/>
      <w:bookmarkStart w:id="13" w:name="_Toc380242115"/>
      <w:bookmarkStart w:id="14" w:name="_Toc518816512"/>
    </w:p>
    <w:p w:rsidR="00693D39" w:rsidRDefault="00693D39" w:rsidP="00693D39">
      <w:pPr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  WÓJT GMINY DOBRA</w:t>
      </w:r>
    </w:p>
    <w:p w:rsidR="00693D39" w:rsidRDefault="00693D39" w:rsidP="00693D39">
      <w:r>
        <w:t xml:space="preserve">                                                                                      </w:t>
      </w:r>
      <w:r w:rsidRPr="005C12E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7" type="#_x0000_t75" alt="Herb" style="width:62.25pt;height:78pt;visibility:visible">
            <v:imagedata r:id="rId8" o:title="Herb"/>
          </v:shape>
        </w:pict>
      </w:r>
    </w:p>
    <w:p w:rsidR="00693D39" w:rsidRDefault="00693D39" w:rsidP="00693D39">
      <w:pPr>
        <w:ind w:left="567"/>
      </w:pPr>
      <w:r>
        <w:t xml:space="preserve">                       </w:t>
      </w:r>
    </w:p>
    <w:p w:rsidR="00693D39" w:rsidRPr="002D013D" w:rsidRDefault="00693D39" w:rsidP="00693D39">
      <w:pPr>
        <w:ind w:left="567" w:right="-426"/>
        <w:jc w:val="center"/>
        <w:rPr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MIEJSCOWY PLAN</w:t>
      </w:r>
      <w:r w:rsidRPr="002D013D">
        <w:rPr>
          <w:rFonts w:ascii="Arial" w:hAnsi="Arial"/>
          <w:b/>
          <w:sz w:val="28"/>
          <w:szCs w:val="28"/>
        </w:rPr>
        <w:t xml:space="preserve"> ZAGOSPODAROWANIA</w:t>
      </w:r>
    </w:p>
    <w:p w:rsidR="00693D39" w:rsidRPr="00CC3AC0" w:rsidRDefault="00693D39" w:rsidP="00693D39">
      <w:pPr>
        <w:ind w:left="567" w:right="-567"/>
        <w:jc w:val="center"/>
        <w:rPr>
          <w:rFonts w:ascii="Arial" w:hAnsi="Arial"/>
          <w:b/>
          <w:sz w:val="28"/>
          <w:szCs w:val="28"/>
        </w:rPr>
      </w:pPr>
      <w:r w:rsidRPr="002D013D">
        <w:rPr>
          <w:rFonts w:ascii="Arial" w:hAnsi="Arial"/>
          <w:b/>
          <w:sz w:val="28"/>
          <w:szCs w:val="28"/>
        </w:rPr>
        <w:t xml:space="preserve">PRZESTRZENNEGO </w:t>
      </w:r>
      <w:r>
        <w:rPr>
          <w:rFonts w:ascii="Arial" w:hAnsi="Arial"/>
          <w:b/>
          <w:sz w:val="28"/>
          <w:szCs w:val="28"/>
        </w:rPr>
        <w:t xml:space="preserve">GMINY DOBRA </w:t>
      </w:r>
      <w:r w:rsidRPr="00CC3AC0">
        <w:rPr>
          <w:rFonts w:ascii="Arial" w:hAnsi="Arial"/>
          <w:b/>
          <w:sz w:val="28"/>
          <w:szCs w:val="28"/>
        </w:rPr>
        <w:t xml:space="preserve">W OBRĘBIE </w:t>
      </w:r>
      <w:r w:rsidRPr="00CC3AC0">
        <w:rPr>
          <w:rFonts w:ascii="Arial" w:hAnsi="Arial"/>
          <w:b/>
          <w:bCs/>
          <w:sz w:val="28"/>
          <w:szCs w:val="28"/>
        </w:rPr>
        <w:t>BEZRZECZE</w:t>
      </w:r>
      <w:r>
        <w:rPr>
          <w:rFonts w:ascii="Arial" w:hAnsi="Arial"/>
          <w:b/>
          <w:sz w:val="28"/>
          <w:szCs w:val="28"/>
        </w:rPr>
        <w:t>, OBEJMUJĄCY</w:t>
      </w:r>
      <w:r w:rsidRPr="00CC3AC0">
        <w:rPr>
          <w:rFonts w:ascii="Arial" w:hAnsi="Arial"/>
          <w:b/>
          <w:sz w:val="28"/>
          <w:szCs w:val="28"/>
        </w:rPr>
        <w:t xml:space="preserve"> </w:t>
      </w:r>
      <w:r>
        <w:rPr>
          <w:rFonts w:ascii="Arial" w:hAnsi="Arial"/>
          <w:b/>
          <w:bCs/>
          <w:sz w:val="28"/>
          <w:szCs w:val="28"/>
        </w:rPr>
        <w:t>DZIAŁKI NR 66/42 i</w:t>
      </w:r>
      <w:r w:rsidRPr="00CC3AC0">
        <w:rPr>
          <w:rFonts w:ascii="Arial" w:hAnsi="Arial"/>
          <w:b/>
          <w:bCs/>
          <w:sz w:val="28"/>
          <w:szCs w:val="28"/>
        </w:rPr>
        <w:t xml:space="preserve"> 66/110 </w:t>
      </w:r>
      <w:r w:rsidRPr="00CC3AC0">
        <w:rPr>
          <w:rFonts w:ascii="Arial" w:hAnsi="Arial"/>
          <w:b/>
          <w:sz w:val="28"/>
          <w:szCs w:val="28"/>
        </w:rPr>
        <w:t xml:space="preserve"> </w:t>
      </w:r>
    </w:p>
    <w:p w:rsidR="00693D39" w:rsidRPr="00651417" w:rsidRDefault="00693D39" w:rsidP="00693D39">
      <w:pPr>
        <w:ind w:left="567" w:right="-284"/>
        <w:rPr>
          <w:rFonts w:ascii="Arial" w:hAnsi="Arial"/>
          <w:b/>
        </w:rPr>
      </w:pPr>
    </w:p>
    <w:p w:rsidR="00693D39" w:rsidRPr="008518B3" w:rsidRDefault="00693D39" w:rsidP="00693D39">
      <w:pPr>
        <w:ind w:left="284" w:right="-142"/>
        <w:jc w:val="center"/>
        <w:rPr>
          <w:rFonts w:ascii="Arial" w:hAnsi="Arial"/>
          <w:b/>
          <w:sz w:val="48"/>
          <w:szCs w:val="48"/>
        </w:rPr>
      </w:pPr>
      <w:r w:rsidRPr="008518B3">
        <w:rPr>
          <w:rFonts w:ascii="Arial" w:hAnsi="Arial"/>
          <w:b/>
          <w:sz w:val="48"/>
          <w:szCs w:val="48"/>
        </w:rPr>
        <w:t xml:space="preserve">    PROGNOZA WPŁYWU USTALEŃ PLANU NA ŚRODOWISKO</w:t>
      </w:r>
    </w:p>
    <w:p w:rsidR="00693D39" w:rsidRDefault="00693D39" w:rsidP="00693D39"/>
    <w:p w:rsidR="00693D39" w:rsidRDefault="00693D39" w:rsidP="00693D39">
      <w:pPr>
        <w:jc w:val="center"/>
      </w:pPr>
      <w:r>
        <w:rPr>
          <w:noProof/>
        </w:rPr>
        <w:t xml:space="preserve">                    </w:t>
      </w:r>
      <w:r w:rsidRPr="0068335F">
        <w:rPr>
          <w:noProof/>
        </w:rPr>
        <w:pict>
          <v:shape id="_x0000_i1026" type="#_x0000_t75" style="width:379.5pt;height:213pt">
            <v:imagedata r:id="rId9" o:title="20150418_161034"/>
          </v:shape>
        </w:pict>
      </w:r>
    </w:p>
    <w:p w:rsidR="00693D39" w:rsidRDefault="00693D39" w:rsidP="00693D39"/>
    <w:p w:rsidR="00693D39" w:rsidRDefault="00693D39" w:rsidP="00693D39">
      <w:pPr>
        <w:jc w:val="right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Sporządził zespół w składzie:</w:t>
      </w:r>
    </w:p>
    <w:p w:rsidR="00693D39" w:rsidRDefault="00693D39" w:rsidP="00693D39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                 Główny projektant: mgr inż. arch. Maciej </w:t>
      </w:r>
      <w:proofErr w:type="spellStart"/>
      <w:r>
        <w:rPr>
          <w:rFonts w:ascii="Arial" w:hAnsi="Arial"/>
        </w:rPr>
        <w:t>Cehak</w:t>
      </w:r>
      <w:proofErr w:type="spellEnd"/>
      <w:r>
        <w:rPr>
          <w:rFonts w:ascii="Arial" w:hAnsi="Arial"/>
        </w:rPr>
        <w:t xml:space="preserve"> –  </w:t>
      </w:r>
      <w:proofErr w:type="spellStart"/>
      <w:r>
        <w:rPr>
          <w:rFonts w:ascii="Arial" w:hAnsi="Arial"/>
        </w:rPr>
        <w:t>upr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urb</w:t>
      </w:r>
      <w:proofErr w:type="spellEnd"/>
      <w:r>
        <w:rPr>
          <w:rFonts w:ascii="Arial" w:hAnsi="Arial"/>
        </w:rPr>
        <w:t xml:space="preserve">. Nr 1627 wydane przez </w:t>
      </w:r>
    </w:p>
    <w:p w:rsidR="00693D39" w:rsidRDefault="00693D39" w:rsidP="00693D39">
      <w:pPr>
        <w:jc w:val="right"/>
        <w:rPr>
          <w:rFonts w:ascii="Arial" w:hAnsi="Arial"/>
        </w:rPr>
      </w:pPr>
      <w:r>
        <w:rPr>
          <w:rFonts w:ascii="Arial" w:hAnsi="Arial"/>
        </w:rPr>
        <w:t>Prezesa Urzędu Mieszkalnictwa i Rozwoju Miast</w:t>
      </w:r>
    </w:p>
    <w:p w:rsidR="00693D39" w:rsidRDefault="00693D39" w:rsidP="00693D39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Projektant: mgr inż. arch. Iwona </w:t>
      </w:r>
      <w:proofErr w:type="spellStart"/>
      <w:r>
        <w:rPr>
          <w:rFonts w:ascii="Arial" w:hAnsi="Arial"/>
        </w:rPr>
        <w:t>Cehak</w:t>
      </w:r>
      <w:proofErr w:type="spellEnd"/>
      <w:r>
        <w:rPr>
          <w:rFonts w:ascii="Arial" w:hAnsi="Arial"/>
        </w:rPr>
        <w:t xml:space="preserve"> – </w:t>
      </w:r>
      <w:proofErr w:type="spellStart"/>
      <w:r>
        <w:rPr>
          <w:rFonts w:ascii="Arial" w:hAnsi="Arial"/>
        </w:rPr>
        <w:t>upr</w:t>
      </w:r>
      <w:proofErr w:type="spellEnd"/>
      <w:r>
        <w:rPr>
          <w:rFonts w:ascii="Arial" w:hAnsi="Arial"/>
        </w:rPr>
        <w:t>. bud. Nr 149/</w:t>
      </w:r>
      <w:proofErr w:type="spellStart"/>
      <w:r>
        <w:rPr>
          <w:rFonts w:ascii="Arial" w:hAnsi="Arial"/>
        </w:rPr>
        <w:t>Sz</w:t>
      </w:r>
      <w:proofErr w:type="spellEnd"/>
      <w:r>
        <w:rPr>
          <w:rFonts w:ascii="Arial" w:hAnsi="Arial"/>
        </w:rPr>
        <w:t>/90 (</w:t>
      </w:r>
      <w:r>
        <w:rPr>
          <w:rFonts w:ascii="Arial" w:hAnsi="Arial"/>
          <w:sz w:val="20"/>
          <w:szCs w:val="20"/>
        </w:rPr>
        <w:t>ZOIA</w:t>
      </w:r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Nr ZP-0280)</w:t>
      </w:r>
    </w:p>
    <w:p w:rsidR="00693D39" w:rsidRDefault="00693D39" w:rsidP="00693D39">
      <w:pPr>
        <w:pStyle w:val="Style6"/>
        <w:widowControl/>
        <w:ind w:left="2552" w:hanging="269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Konsultacja: dr inż. Wojciech Zyska - biegły w zakresie ochr. przyrody: Ministra  Środowiska Nr 1358 i Wojewody Zachodniopomorskiego Nr P-014</w:t>
      </w:r>
    </w:p>
    <w:p w:rsidR="00693D39" w:rsidRDefault="00693D39" w:rsidP="00693D39"/>
    <w:p w:rsidR="00693D39" w:rsidRPr="004A75F9" w:rsidRDefault="00693D39" w:rsidP="00693D39">
      <w:pPr>
        <w:pStyle w:val="Tytu"/>
        <w:tabs>
          <w:tab w:val="left" w:pos="9072"/>
        </w:tabs>
        <w:ind w:left="17"/>
        <w:rPr>
          <w:i w:val="0"/>
          <w:sz w:val="22"/>
          <w:szCs w:val="22"/>
        </w:rPr>
      </w:pPr>
      <w:r w:rsidRPr="004A75F9">
        <w:rPr>
          <w:i w:val="0"/>
          <w:sz w:val="22"/>
          <w:szCs w:val="22"/>
        </w:rPr>
        <w:t>Prawa autorskie zastrzeżone</w:t>
      </w:r>
    </w:p>
    <w:p w:rsidR="00693D39" w:rsidRPr="004A75F9" w:rsidRDefault="00693D39" w:rsidP="00693D39">
      <w:pPr>
        <w:pStyle w:val="Tytu"/>
        <w:tabs>
          <w:tab w:val="left" w:pos="9072"/>
        </w:tabs>
        <w:jc w:val="left"/>
        <w:rPr>
          <w:sz w:val="22"/>
          <w:szCs w:val="22"/>
        </w:rPr>
      </w:pPr>
      <w:r w:rsidRPr="004A75F9">
        <w:rPr>
          <w:sz w:val="22"/>
          <w:szCs w:val="22"/>
        </w:rPr>
        <w:t xml:space="preserve">  </w:t>
      </w:r>
    </w:p>
    <w:p w:rsidR="00693D39" w:rsidRPr="00693D39" w:rsidRDefault="00693D39" w:rsidP="00693D39">
      <w:pPr>
        <w:jc w:val="center"/>
        <w:rPr>
          <w:b/>
          <w:sz w:val="40"/>
          <w:szCs w:val="40"/>
        </w:rPr>
      </w:pPr>
      <w:r>
        <w:t>Szczecin, marzec/kwiecień 2015</w:t>
      </w:r>
    </w:p>
    <w:p w:rsidR="00847F9F" w:rsidRPr="0006203E" w:rsidRDefault="00847F9F" w:rsidP="0059008A">
      <w:pPr>
        <w:spacing w:before="60"/>
        <w:jc w:val="center"/>
        <w:rPr>
          <w:b/>
          <w:color w:val="auto"/>
        </w:rPr>
      </w:pPr>
      <w:r w:rsidRPr="0006203E">
        <w:rPr>
          <w:b/>
          <w:color w:val="auto"/>
        </w:rPr>
        <w:lastRenderedPageBreak/>
        <w:t>SPIS TREŚCI:</w:t>
      </w:r>
    </w:p>
    <w:bookmarkEnd w:id="0"/>
    <w:bookmarkEnd w:id="1"/>
    <w:bookmarkEnd w:id="2"/>
    <w:bookmarkEnd w:id="3"/>
    <w:bookmarkEnd w:id="4"/>
    <w:bookmarkEnd w:id="5"/>
    <w:p w:rsidR="00847F9F" w:rsidRPr="0042228E" w:rsidRDefault="001B692A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r w:rsidRPr="0006203E">
        <w:rPr>
          <w:color w:val="auto"/>
        </w:rPr>
        <w:fldChar w:fldCharType="begin"/>
      </w:r>
      <w:r w:rsidR="00847F9F" w:rsidRPr="0006203E">
        <w:rPr>
          <w:color w:val="auto"/>
        </w:rPr>
        <w:instrText xml:space="preserve"> TOC \o "1-3" \h \z \u </w:instrText>
      </w:r>
      <w:r w:rsidRPr="0006203E">
        <w:rPr>
          <w:color w:val="auto"/>
        </w:rPr>
        <w:fldChar w:fldCharType="separate"/>
      </w:r>
      <w:hyperlink w:anchor="_Toc434179437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1. Przedmiot opracowania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_Toc434179437 \h </w:instrText>
        </w:r>
        <w:r w:rsidRPr="0042228E">
          <w:rPr>
            <w:noProof/>
            <w:webHidden/>
            <w:color w:val="auto"/>
            <w:sz w:val="22"/>
            <w:szCs w:val="22"/>
          </w:rPr>
        </w:r>
        <w:r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</w:t>
        </w:r>
        <w:r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38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2. Materiały wyjściowe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_Toc434179438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39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3. Podstawa formalno - prawna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_Toc434179439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4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0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4. Przedmiot i zasięg Planu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_Toc434179440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7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1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4. 1. Przedmiot Planu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_Toc434179441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7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2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4. 2. Zasięg obszaru opracowania Planu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_Toc434179442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7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3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4.3. Plan na tle Studium uwarunkowań i kierunków zagospodarowania przestrzennego gminy Dobra.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_Toc434179443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8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4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4.4. Warianty projektów Planu rozpatrywane na etapie konstruowania tego dokumentu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_Toc434179444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8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5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4.5. Obszar projektu planu na tle innych projektów i inwestycji o charakterze usługowo-handlowym zlokalizowanych w miejscowości Bezrzecze gm. Dobra  w pobliżu terenu objętego projektem planu.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_Toc434179445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8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6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5. Założenia metodyczne dla sporządzenia prognozy do projektu Planu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_Toc434179446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9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7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6. Ustalenia projektu Planu istotne dla oddziaływania na poszczególne elementy środowiska i walory kulturowe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_Toc434179447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13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8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7. Specyfika oddziaływań projektu Planu na środowisko biotyczne i abiotyczne, a także na zdrowie i życie ludzi na etapie budowy, eksploatacji i likwidacji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_Toc434179448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13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49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8. Prognoza oddziaływania Planu na środowisko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_Toc434179449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14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0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8.1. Rozpoznanie i analiza cech środowiska geograficznego pod względem p</w:t>
        </w:r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ołożenia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_Toc434179450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14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1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8.2. Oddziaływanie Planu w zakresie budowy geologicznej, geomorfologii, kopalin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_Toc434179451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16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2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8.3. Charakterystyka geologiczno – inżynierska i oddziaływanie planu na te elementy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_Toc434179452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18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3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8.4. Oddziaływanie w zakresie warunków klimatycznych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_Toc434179453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19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4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8.5. Oddziaływanie w zakresie gruntów, w tym gleby użytków rolnych i leśnych.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_Toc434179454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21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5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8.6. Oddziaływanie w zakresie wód podziemnych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_Toc434179455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23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6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8.7. Oddziaływanie w zakresie wód powierzchniowych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_Toc434179456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25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7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8.8. Oddziaływanie projektu Planu w zakresie szaty roślinnej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_Toc434179457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25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8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8.9. Oddziaływanie projektu Planu w zakresie fauny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_Toc434179458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27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59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8.10. Oddziaływanie obszaru Planu na lokalną i ponadlokalną ekologiczną sieć obszarów chronionych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_Toc434179459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28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3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60" w:history="1">
        <w:r w:rsidR="00847F9F" w:rsidRPr="0042228E">
          <w:rPr>
            <w:rStyle w:val="Hipercze"/>
            <w:noProof/>
            <w:color w:val="auto"/>
            <w:sz w:val="22"/>
            <w:szCs w:val="22"/>
          </w:rPr>
          <w:t>8.10.1. Istniejące lub wyznaczone formy ochrony przyrody w gminie Dobra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_Toc434179460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28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3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61" w:history="1">
        <w:r w:rsidR="00847F9F" w:rsidRPr="0042228E">
          <w:rPr>
            <w:rStyle w:val="Hipercze"/>
            <w:noProof/>
            <w:color w:val="auto"/>
            <w:sz w:val="22"/>
            <w:szCs w:val="22"/>
          </w:rPr>
          <w:t>8.10.2. Obszar planu a obiekty przyrodnicze chronione na podstawie innych ustaw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_Toc434179461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30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3"/>
        <w:rPr>
          <w:rStyle w:val="Hipercze"/>
          <w:rFonts w:cs="Arial"/>
          <w:noProof/>
          <w:color w:val="auto"/>
          <w:sz w:val="22"/>
          <w:szCs w:val="22"/>
        </w:rPr>
      </w:pPr>
      <w:hyperlink w:anchor="_Toc434179462" w:history="1">
        <w:r w:rsidR="00847F9F" w:rsidRPr="0042228E">
          <w:rPr>
            <w:rStyle w:val="Hipercze"/>
            <w:noProof/>
            <w:color w:val="auto"/>
            <w:sz w:val="22"/>
            <w:szCs w:val="22"/>
          </w:rPr>
          <w:t>8.10.3. Obszar projektu planu na tle proponowanych w gminie Dobra form ochrony przyrody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_Toc434179462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30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847F9F" w:rsidP="00D43EF5">
      <w:pPr>
        <w:pStyle w:val="Nagwek4"/>
        <w:tabs>
          <w:tab w:val="left" w:pos="12900"/>
        </w:tabs>
        <w:ind w:right="-426"/>
        <w:rPr>
          <w:noProof/>
          <w:sz w:val="22"/>
          <w:szCs w:val="22"/>
          <w:u w:val="none"/>
        </w:rPr>
      </w:pPr>
      <w:r w:rsidRPr="0042228E">
        <w:rPr>
          <w:b/>
          <w:noProof/>
          <w:sz w:val="22"/>
          <w:szCs w:val="22"/>
          <w:u w:val="none"/>
        </w:rPr>
        <w:t xml:space="preserve">   </w:t>
      </w:r>
      <w:r w:rsidRPr="0042228E">
        <w:rPr>
          <w:noProof/>
          <w:sz w:val="22"/>
          <w:szCs w:val="22"/>
          <w:u w:val="none"/>
        </w:rPr>
        <w:t xml:space="preserve">  8.11. Korytarze ekologiczne i obszary węzłowe ………………………………………</w:t>
      </w:r>
      <w:r w:rsidR="0056544B">
        <w:rPr>
          <w:noProof/>
          <w:sz w:val="22"/>
          <w:szCs w:val="22"/>
          <w:u w:val="none"/>
        </w:rPr>
        <w:t>……</w:t>
      </w:r>
      <w:r w:rsidRPr="0042228E">
        <w:rPr>
          <w:noProof/>
          <w:sz w:val="22"/>
          <w:szCs w:val="22"/>
          <w:u w:val="none"/>
        </w:rPr>
        <w:t>…..32</w:t>
      </w:r>
    </w:p>
    <w:p w:rsidR="00847F9F" w:rsidRPr="0042228E" w:rsidRDefault="00693D39" w:rsidP="0059008A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63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8.12. Ocena zgodności dotychczasowego użytkowania i zagospodarowania obszaru z cechami i uwarunkowaniami przyrodniczymi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_Toc434179463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32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64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8.13. Oddziaływanie w zakresie krajobrazu naturalnego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_Toc434179464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32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65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8.14. Oddziaływanie w zakresie stanu czystości powietrza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_Toc434179465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66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8.15. Oddziaływanie w zakresie klimatu akustycznego oraz oddziaływania w zakresie promieniowania i drgań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_Toc434179466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67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8.16. Oddziaływanie w zakresie gospodarki wodno-ściekowej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_Toc434179467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68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9.17. Oddziaływanie w zakresie gospodarki odpadami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_Toc434179468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69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8.18. Oddziaływanie w zakresie dóbr materialnych i dóbr kultury, a także walorów krajobrazu kulturowego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_Toc434179469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0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8.19. Oddziaływanie w zakresie zdrowie ludzi, ryzyka wystąpienia nadzwyczajnych zagrożeń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_Toc434179470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34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2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1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8.20. Oddziaływanie transgraniczne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_Toc434179471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34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2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9. Końcowa ocena ustaleń planu na środowisko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_Toc434179472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34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3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10. Prognoza potencjalnego oddziaływania projektu stworzenia obiektu handlowo-usługowego i drogi w zakresie uwarunkowań przyrodniczych i fizjograficznych. Syntezy wiedzy. Diagnoza oddziaływania skumulowanego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_Toc434179473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36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4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 xml:space="preserve">11. Ocena projektu Zmiany planu pod względem zgodności z przepisami prawa ochrony środowiska, a w szczególności ograniczeniami zawartymi w aktach o utworzeniu obszarów i </w:t>
        </w:r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lastRenderedPageBreak/>
          <w:t>obiektów chronionych oraz w planach ochrony oraz ocena projektu Zmiany planu pod względem skutków dla istniejących i projektowanych form ochrony przyrody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_Toc434179474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49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5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12. Ocena projektu Planu pod względem skuteczności ochrony różnorodności biologicznej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_Toc434179475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50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6" w:history="1">
        <w:r w:rsidR="00847F9F" w:rsidRPr="0042228E">
          <w:rPr>
            <w:rStyle w:val="Hipercze"/>
            <w:rFonts w:cs="Arial"/>
            <w:noProof/>
            <w:color w:val="auto"/>
            <w:sz w:val="22"/>
            <w:szCs w:val="22"/>
          </w:rPr>
          <w:t>13. Ocena projektu Planu pod względem właściwych proporcji pomiędzy terenami o różnych formach użytkowania a pozostałymi terenami</w:t>
        </w:r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. Powiązania przyrodnicze obszaru Planu z jego szerszym otoczeniem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_Toc434179476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50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7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14. Ocena istniejącego stanu środowiska oraz potencjalne zmiany tego stanu w przypadku braku realizacji projektowanego dokumentu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_Toc434179477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50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8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15. Ocena przewidywanego znaczącego oddziaływania na środowisko, w tym bezpośrednie, pośrednie, wtórne, skumulowane, średnioterminowe i długoterminowe, stałe i chwilowe oraz pozytywne i negatywne, na cele i przedmiot ochrony obszaru natura 2000 oraz integralność tego obszaru, a także na środowisko a w szczególności na: różnorodność biologiczną, ludzi, zwierzęta, rośliny, wodę, powietrze, powierzchnię ziemi, krajobraz, klimat, zasoby naturalne, zabytki - z uwzględnieniem zależności między tymi elementami środowiska i między oddziaływaniami na te elementy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_Toc434179478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50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tabs>
          <w:tab w:val="left" w:pos="851"/>
        </w:tabs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79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 xml:space="preserve">16. </w:t>
        </w:r>
        <w:r w:rsidR="00847F9F" w:rsidRPr="0042228E">
          <w:rPr>
            <w:rFonts w:ascii="Calibri" w:hAnsi="Calibri" w:cs="Times New Roman"/>
            <w:noProof/>
            <w:color w:val="auto"/>
            <w:sz w:val="22"/>
            <w:szCs w:val="22"/>
          </w:rPr>
          <w:tab/>
        </w:r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Ocena istniejących problemów ochrony środowiska istotnych z punktu widzenia realizacji projektowanego dokumentu, w szczególności dotyczące obszarów podlegających ochronie na podstawie ustawy z dnia 16 kwietnia 2004 r. o ochronie przyrody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_Toc434179479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50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tabs>
          <w:tab w:val="left" w:pos="851"/>
        </w:tabs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80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 xml:space="preserve">17. </w:t>
        </w:r>
        <w:r w:rsidR="00847F9F" w:rsidRPr="0042228E">
          <w:rPr>
            <w:rFonts w:ascii="Calibri" w:hAnsi="Calibri" w:cs="Times New Roman"/>
            <w:noProof/>
            <w:color w:val="auto"/>
            <w:sz w:val="22"/>
            <w:szCs w:val="22"/>
          </w:rPr>
          <w:tab/>
        </w:r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Ocena celów ochrony środowiska ustanowionych na szczeblu międzynarodowym, wspólnotowym i krajowym, istotnych z punktu widzenia projektowanego dokumentu oraz sposoby, w jakich te cele i inne problemy środowiska zostały uwzględnione podczas opracowywania projektu Planu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_Toc434179480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51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tabs>
          <w:tab w:val="left" w:pos="851"/>
        </w:tabs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81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 xml:space="preserve">18. </w:t>
        </w:r>
        <w:r w:rsidR="00847F9F" w:rsidRPr="0042228E">
          <w:rPr>
            <w:rFonts w:ascii="Calibri" w:hAnsi="Calibri" w:cs="Times New Roman"/>
            <w:noProof/>
            <w:color w:val="auto"/>
            <w:sz w:val="22"/>
            <w:szCs w:val="22"/>
          </w:rPr>
          <w:tab/>
        </w:r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Analiza możliwych rozwiązań mających na celu zapobieganie, ograniczanie lub kompensację przyrodniczą negatywnych oddziaływań na środowisko, mogących być rezultatem realizacji projektowanego dokumentu, a w szczególności na cele i przedmiot ochrony sieci obszarów Natura 2000 oraz jej integralność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_Toc434179481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51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tabs>
          <w:tab w:val="left" w:pos="851"/>
        </w:tabs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82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 xml:space="preserve">19. </w:t>
        </w:r>
        <w:r w:rsidR="00847F9F" w:rsidRPr="0042228E">
          <w:rPr>
            <w:rFonts w:ascii="Calibri" w:hAnsi="Calibri" w:cs="Times New Roman"/>
            <w:noProof/>
            <w:color w:val="auto"/>
            <w:sz w:val="22"/>
            <w:szCs w:val="22"/>
          </w:rPr>
          <w:tab/>
        </w:r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Analiza możliwych rozwiązań alternatywnych do rozwiązań zawartych w projekcie dokumentu wraz z uzasadnieniem ich wyboru oraz opis metod dokonania oceny prowadzącej do tego wyboru, w tym także wskazania napotkanych trudności wynikających z niedostatków techniki lub luk we współczesnej wiedzy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_Toc434179482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51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83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20. Analiza w zakresie monitoringu skutków realizacji postanowień projektu planu oraz częstotliwości jej przeprowadzania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_Toc434179483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51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84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21. Podsumowanie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_Toc434179484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51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Pr="0042228E" w:rsidRDefault="00693D39">
      <w:pPr>
        <w:pStyle w:val="Spistreci1"/>
        <w:rPr>
          <w:rFonts w:ascii="Calibri" w:hAnsi="Calibri" w:cs="Times New Roman"/>
          <w:noProof/>
          <w:color w:val="auto"/>
          <w:sz w:val="22"/>
          <w:szCs w:val="22"/>
        </w:rPr>
      </w:pPr>
      <w:hyperlink w:anchor="_Toc434179485" w:history="1">
        <w:r w:rsidR="00847F9F" w:rsidRPr="0042228E">
          <w:rPr>
            <w:rStyle w:val="Hipercze"/>
            <w:rFonts w:cs="Arial"/>
            <w:bCs/>
            <w:noProof/>
            <w:color w:val="auto"/>
            <w:sz w:val="22"/>
            <w:szCs w:val="22"/>
          </w:rPr>
          <w:t>22. Streszczenie w języku niespecjalistycznym</w:t>
        </w:r>
        <w:r w:rsidR="00847F9F" w:rsidRPr="0042228E">
          <w:rPr>
            <w:noProof/>
            <w:webHidden/>
            <w:color w:val="auto"/>
            <w:sz w:val="22"/>
            <w:szCs w:val="22"/>
          </w:rPr>
          <w:tab/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begin"/>
        </w:r>
        <w:r w:rsidR="00847F9F" w:rsidRPr="0042228E">
          <w:rPr>
            <w:noProof/>
            <w:webHidden/>
            <w:color w:val="auto"/>
            <w:sz w:val="22"/>
            <w:szCs w:val="22"/>
          </w:rPr>
          <w:instrText xml:space="preserve"> PAGEREF _Toc434179485 \h </w:instrText>
        </w:r>
        <w:r w:rsidR="001B692A" w:rsidRPr="0042228E">
          <w:rPr>
            <w:noProof/>
            <w:webHidden/>
            <w:color w:val="auto"/>
            <w:sz w:val="22"/>
            <w:szCs w:val="22"/>
          </w:rPr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separate"/>
        </w:r>
        <w:r w:rsidR="0056544B">
          <w:rPr>
            <w:noProof/>
            <w:webHidden/>
            <w:color w:val="auto"/>
            <w:sz w:val="22"/>
            <w:szCs w:val="22"/>
          </w:rPr>
          <w:t>53</w:t>
        </w:r>
        <w:r w:rsidR="001B692A" w:rsidRPr="0042228E">
          <w:rPr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847F9F" w:rsidRDefault="001B692A" w:rsidP="00721796">
      <w:pPr>
        <w:pStyle w:val="Nagwek1"/>
        <w:spacing w:line="240" w:lineRule="auto"/>
        <w:ind w:right="-426"/>
        <w:rPr>
          <w:rFonts w:cs="Arial"/>
          <w:szCs w:val="24"/>
        </w:rPr>
      </w:pPr>
      <w:r w:rsidRPr="0006203E">
        <w:fldChar w:fldCharType="end"/>
      </w:r>
      <w:r w:rsidR="0056544B">
        <w:rPr>
          <w:rFonts w:cs="Arial"/>
          <w:szCs w:val="24"/>
        </w:rPr>
        <w:t>Załą</w:t>
      </w:r>
      <w:r w:rsidR="00847F9F">
        <w:rPr>
          <w:rFonts w:cs="Arial"/>
          <w:szCs w:val="24"/>
        </w:rPr>
        <w:t>czniki……………………………………………………………………...………………54</w:t>
      </w:r>
    </w:p>
    <w:p w:rsidR="00847F9F" w:rsidRPr="0006203E" w:rsidRDefault="00847F9F" w:rsidP="00721796">
      <w:pPr>
        <w:pStyle w:val="Nagwek1"/>
        <w:spacing w:line="240" w:lineRule="auto"/>
        <w:ind w:right="-426"/>
        <w:rPr>
          <w:bCs/>
          <w:szCs w:val="24"/>
        </w:rPr>
      </w:pPr>
      <w:r>
        <w:rPr>
          <w:sz w:val="22"/>
          <w:szCs w:val="22"/>
        </w:rPr>
        <w:t xml:space="preserve">- </w:t>
      </w:r>
      <w:r w:rsidRPr="0006203E">
        <w:br w:type="page"/>
      </w:r>
      <w:bookmarkStart w:id="15" w:name="_Toc434179437"/>
      <w:r w:rsidRPr="0006203E">
        <w:rPr>
          <w:bCs/>
          <w:szCs w:val="24"/>
        </w:rPr>
        <w:lastRenderedPageBreak/>
        <w:t>1. Przedmiot opracowania</w:t>
      </w:r>
      <w:bookmarkEnd w:id="6"/>
      <w:bookmarkEnd w:id="15"/>
    </w:p>
    <w:p w:rsidR="00847F9F" w:rsidRPr="0006203E" w:rsidRDefault="00847F9F" w:rsidP="0059008A">
      <w:pPr>
        <w:ind w:right="386" w:firstLine="53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Zgodnie z zapisami art. 46 ustawy z dnia 3 października 2008r. o udostępnianiu informacji o środowisku i jego ochronie, udziale społeczeństwa w ochronie środowiska oraz o ocenach oddziaływania na środowisko </w:t>
      </w:r>
      <w:r w:rsidRPr="0006203E">
        <w:rPr>
          <w:i/>
          <w:color w:val="auto"/>
        </w:rPr>
        <w:t>(tekst jednolity Dz. U. z 2013 r., poz. 1235 z późniejszymi zmianami)</w:t>
      </w:r>
      <w:r w:rsidRPr="0006203E">
        <w:rPr>
          <w:rFonts w:cs="Times New Roman"/>
          <w:color w:val="auto"/>
        </w:rPr>
        <w:t xml:space="preserve"> projekty studiów i planów zagospodarowania przestrzennego wymagają przeprowadzenia strategicznej oceny oddziaływania na środowisko. </w:t>
      </w:r>
    </w:p>
    <w:p w:rsidR="00847F9F" w:rsidRPr="0006203E" w:rsidRDefault="00847F9F" w:rsidP="0059008A">
      <w:pPr>
        <w:ind w:right="386" w:firstLine="53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Jednocześnie art. 51 ust. 1 tej ustawy mówi, że organ opracowujący projekt miejscowego planu zagospodarowania przestrzennego sporządza prognozę oddziaływania na środowisko. </w:t>
      </w:r>
    </w:p>
    <w:p w:rsidR="00847F9F" w:rsidRPr="0006203E" w:rsidRDefault="00847F9F" w:rsidP="0059008A">
      <w:pPr>
        <w:ind w:right="386"/>
        <w:jc w:val="both"/>
        <w:rPr>
          <w:color w:val="auto"/>
          <w:sz w:val="22"/>
          <w:szCs w:val="22"/>
        </w:rPr>
      </w:pPr>
      <w:r w:rsidRPr="0006203E">
        <w:rPr>
          <w:rFonts w:cs="Times New Roman"/>
          <w:color w:val="auto"/>
        </w:rPr>
        <w:t>Stąd p</w:t>
      </w:r>
      <w:r w:rsidRPr="0006203E">
        <w:rPr>
          <w:rFonts w:cs="Times New Roman"/>
          <w:bCs/>
          <w:color w:val="auto"/>
        </w:rPr>
        <w:t xml:space="preserve">rzedmiotem niniejszego opracowania jest </w:t>
      </w:r>
      <w:r w:rsidRPr="0006203E">
        <w:rPr>
          <w:rFonts w:cs="Times New Roman"/>
          <w:color w:val="auto"/>
        </w:rPr>
        <w:t>prognoza oddziaływania na środowisko odnosząca się do projektu</w:t>
      </w:r>
      <w:r w:rsidRPr="0006203E">
        <w:rPr>
          <w:b/>
          <w:i/>
          <w:color w:val="auto"/>
          <w:sz w:val="20"/>
          <w:szCs w:val="20"/>
        </w:rPr>
        <w:t xml:space="preserve"> </w:t>
      </w:r>
      <w:r w:rsidRPr="0006203E">
        <w:rPr>
          <w:color w:val="auto"/>
        </w:rPr>
        <w:t>miejscowego planu zagospodarowania przestrzennego</w:t>
      </w:r>
      <w:r w:rsidRPr="0006203E">
        <w:rPr>
          <w:b/>
          <w:i/>
          <w:color w:val="auto"/>
          <w:sz w:val="18"/>
          <w:szCs w:val="18"/>
        </w:rPr>
        <w:t xml:space="preserve"> </w:t>
      </w:r>
      <w:r w:rsidRPr="0006203E">
        <w:rPr>
          <w:rFonts w:cs="Times New Roman"/>
          <w:color w:val="auto"/>
        </w:rPr>
        <w:t xml:space="preserve">gminy Dobra, w obrębie </w:t>
      </w:r>
      <w:r w:rsidRPr="0006203E">
        <w:rPr>
          <w:rFonts w:cs="Times New Roman"/>
          <w:bCs/>
          <w:color w:val="auto"/>
        </w:rPr>
        <w:t>Bezrzecze</w:t>
      </w:r>
      <w:r w:rsidRPr="0006203E">
        <w:rPr>
          <w:rFonts w:cs="Times New Roman"/>
          <w:color w:val="auto"/>
        </w:rPr>
        <w:t xml:space="preserve">, obejmującego </w:t>
      </w:r>
      <w:r w:rsidRPr="0006203E">
        <w:rPr>
          <w:rFonts w:cs="Times New Roman"/>
          <w:bCs/>
          <w:color w:val="auto"/>
        </w:rPr>
        <w:t>działki nr 66/42 i 66/110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>,</w:t>
      </w:r>
      <w:r w:rsidRPr="0006203E">
        <w:rPr>
          <w:rStyle w:val="FontStyle129"/>
          <w:rFonts w:ascii="Arial" w:hAnsi="Arial"/>
          <w:color w:val="auto"/>
          <w:sz w:val="22"/>
          <w:szCs w:val="22"/>
        </w:rPr>
        <w:t xml:space="preserve"> </w:t>
      </w:r>
      <w:r w:rsidRPr="0006203E">
        <w:rPr>
          <w:rFonts w:cs="Times New Roman"/>
          <w:color w:val="auto"/>
        </w:rPr>
        <w:t xml:space="preserve">zwanego dalej Planem, sporządzana dla obszaru położonego w centralnej </w:t>
      </w:r>
      <w:proofErr w:type="spellStart"/>
      <w:r w:rsidRPr="0006203E">
        <w:rPr>
          <w:rFonts w:cs="Times New Roman"/>
          <w:color w:val="auto"/>
        </w:rPr>
        <w:t>czesci</w:t>
      </w:r>
      <w:proofErr w:type="spellEnd"/>
      <w:r w:rsidRPr="0006203E">
        <w:rPr>
          <w:rFonts w:cs="Times New Roman"/>
          <w:color w:val="auto"/>
        </w:rPr>
        <w:t xml:space="preserve"> miejscowości Bezrzecze g. Dobra w sąsiedztwie kompleksu handlowego złożonego ze sklepów Biedronka i </w:t>
      </w:r>
    </w:p>
    <w:p w:rsidR="00847F9F" w:rsidRPr="0006203E" w:rsidRDefault="00847F9F" w:rsidP="0059008A">
      <w:pPr>
        <w:ind w:right="386" w:firstLine="539"/>
        <w:jc w:val="both"/>
        <w:rPr>
          <w:b/>
          <w:bCs/>
          <w:color w:val="auto"/>
          <w:sz w:val="22"/>
          <w:szCs w:val="22"/>
        </w:rPr>
      </w:pPr>
      <w:r w:rsidRPr="0006203E">
        <w:rPr>
          <w:color w:val="auto"/>
        </w:rPr>
        <w:t xml:space="preserve">Niniejsza Prognoza stanowi załącznik do projektu Planu przygotowanego w 2015 r. przez Biuro Projektowe ARCHICON w składzie: mgr inż. arch. Iwona </w:t>
      </w:r>
      <w:proofErr w:type="spellStart"/>
      <w:r w:rsidRPr="0006203E">
        <w:rPr>
          <w:color w:val="auto"/>
        </w:rPr>
        <w:t>Cehak</w:t>
      </w:r>
      <w:proofErr w:type="spellEnd"/>
      <w:r w:rsidRPr="0006203E">
        <w:rPr>
          <w:color w:val="auto"/>
        </w:rPr>
        <w:t xml:space="preserve">, mgr inż. arch. Maciej </w:t>
      </w:r>
      <w:proofErr w:type="spellStart"/>
      <w:r w:rsidRPr="0006203E">
        <w:rPr>
          <w:color w:val="auto"/>
        </w:rPr>
        <w:t>Cehak</w:t>
      </w:r>
      <w:proofErr w:type="spellEnd"/>
      <w:r w:rsidRPr="0006203E">
        <w:rPr>
          <w:color w:val="auto"/>
        </w:rPr>
        <w:t xml:space="preserve"> (członka Zachodniej Okręgowej Izby Urbanistów –  Nr Z–276), </w:t>
      </w:r>
      <w:proofErr w:type="spellStart"/>
      <w:r w:rsidRPr="0006203E">
        <w:rPr>
          <w:color w:val="auto"/>
        </w:rPr>
        <w:t>tech</w:t>
      </w:r>
      <w:proofErr w:type="spellEnd"/>
      <w:r w:rsidRPr="0006203E">
        <w:rPr>
          <w:color w:val="auto"/>
        </w:rPr>
        <w:t>. Anita Panowicz.</w:t>
      </w:r>
    </w:p>
    <w:p w:rsidR="00847F9F" w:rsidRPr="0006203E" w:rsidRDefault="00847F9F" w:rsidP="0059008A">
      <w:pPr>
        <w:ind w:right="386" w:firstLine="53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Projekt Planu, którego dotyczy niniejsza prognoza, odnosi się do 0,4469 ha gruntów zabudowanych aktualnie w części drogą dojazdową do sklepu Biedronka, a w części nieużytkowanych gruntów rolnych i nieużytków (porośniętych starodrzewem i samosiejką) a także nieużytkowanych aktualnie łąk.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bCs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right="386"/>
        <w:rPr>
          <w:bCs/>
          <w:szCs w:val="24"/>
        </w:rPr>
      </w:pPr>
      <w:bookmarkStart w:id="16" w:name="_Toc380242107"/>
      <w:bookmarkStart w:id="17" w:name="_Toc518816504"/>
      <w:bookmarkStart w:id="18" w:name="_Toc40506179"/>
      <w:bookmarkStart w:id="19" w:name="_Toc41370998"/>
      <w:bookmarkStart w:id="20" w:name="_Toc44045878"/>
      <w:bookmarkStart w:id="21" w:name="_Toc44046406"/>
      <w:bookmarkStart w:id="22" w:name="_Toc176841190"/>
      <w:bookmarkStart w:id="23" w:name="_Toc182399443"/>
      <w:bookmarkStart w:id="24" w:name="_Toc434179438"/>
      <w:r w:rsidRPr="0006203E">
        <w:rPr>
          <w:bCs/>
          <w:szCs w:val="24"/>
        </w:rPr>
        <w:t>2. Materiały wyjściowe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  <w:r w:rsidRPr="0006203E">
        <w:rPr>
          <w:color w:val="auto"/>
        </w:rPr>
        <w:t>Przeznaczeniem analizowanego projektu Planu jest umożliwienie  realizacji na wskazanym terenie połączenia drogowego do osiedla domów jednorodzinnych przy ul. oraz realizacji usług.</w:t>
      </w:r>
    </w:p>
    <w:p w:rsidR="00847F9F" w:rsidRPr="0006203E" w:rsidRDefault="00847F9F" w:rsidP="0059008A">
      <w:pPr>
        <w:pStyle w:val="Style12"/>
        <w:widowControl/>
        <w:spacing w:line="240" w:lineRule="auto"/>
        <w:ind w:right="386" w:firstLine="408"/>
        <w:rPr>
          <w:rStyle w:val="FontStyle129"/>
          <w:sz w:val="22"/>
          <w:szCs w:val="22"/>
        </w:rPr>
      </w:pP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W ramach nowych przedsięwzięć inwestycyjnych projekt planu wprowadza możliwość realizacji obiektów usług rzemiosła, łączności, sportu i turystyki, kultury, gastronomii, handlu,  administracji, przy czym maksymalna pow. sprzedaży w obiektach handlowych nie może przekraczać 200 m2, a także budowy połączenia drogowego poprzez realizację drogi lokalnej pomiędzy ul. Górną i ul. Cynamonową i Korzenną.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color w:val="auto"/>
        </w:rPr>
        <w:t xml:space="preserve">Projekt analizowanego Planu opiera swoje zapisy na tekście uchwały </w:t>
      </w:r>
      <w:r w:rsidRPr="0006203E">
        <w:rPr>
          <w:rFonts w:cs="Times New Roman"/>
          <w:color w:val="auto"/>
          <w:shd w:val="clear" w:color="auto" w:fill="FFFFFF"/>
        </w:rPr>
        <w:t xml:space="preserve">Nr XXXIV/ 466/2014 </w:t>
      </w:r>
      <w:r w:rsidRPr="0006203E">
        <w:rPr>
          <w:rFonts w:cs="Times New Roman"/>
          <w:color w:val="auto"/>
        </w:rPr>
        <w:t>Rady Gminy</w:t>
      </w:r>
      <w:r w:rsidRPr="0006203E">
        <w:rPr>
          <w:rStyle w:val="StopkaZnak"/>
          <w:rFonts w:cs="Times New Roman"/>
          <w:color w:val="auto"/>
        </w:rPr>
        <w:t xml:space="preserve"> Dobra</w:t>
      </w:r>
      <w:r w:rsidRPr="0006203E">
        <w:rPr>
          <w:rFonts w:cs="Times New Roman"/>
          <w:color w:val="auto"/>
        </w:rPr>
        <w:t xml:space="preserve"> </w:t>
      </w:r>
      <w:r w:rsidRPr="0006203E">
        <w:rPr>
          <w:rFonts w:cs="Times New Roman"/>
          <w:color w:val="auto"/>
          <w:shd w:val="clear" w:color="auto" w:fill="FFFFFF"/>
        </w:rPr>
        <w:t>z dnia 26 czerwca 2014 r. w sprawie przystąpienia do sporządzenia mi</w:t>
      </w:r>
      <w:r w:rsidRPr="0006203E">
        <w:rPr>
          <w:rFonts w:cs="Times New Roman"/>
          <w:color w:val="auto"/>
        </w:rPr>
        <w:t xml:space="preserve">ejscowego planu zagospodarowania przestrzennego gminy Dobra, w obrębie </w:t>
      </w:r>
      <w:r w:rsidRPr="0006203E">
        <w:rPr>
          <w:rFonts w:cs="Times New Roman"/>
          <w:bCs/>
          <w:color w:val="auto"/>
        </w:rPr>
        <w:t>Bezrzecze</w:t>
      </w:r>
      <w:r w:rsidRPr="0006203E">
        <w:rPr>
          <w:rFonts w:cs="Times New Roman"/>
          <w:color w:val="auto"/>
        </w:rPr>
        <w:t xml:space="preserve">, obejmującego </w:t>
      </w:r>
      <w:r w:rsidRPr="0006203E">
        <w:rPr>
          <w:rFonts w:cs="Times New Roman"/>
          <w:bCs/>
          <w:color w:val="auto"/>
        </w:rPr>
        <w:t>działki nr 66/42 i 66/110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847F9F" w:rsidRPr="0006203E" w:rsidRDefault="00847F9F" w:rsidP="0059008A">
      <w:pPr>
        <w:pStyle w:val="Tytu"/>
        <w:ind w:left="17" w:right="386"/>
        <w:jc w:val="both"/>
        <w:rPr>
          <w:rFonts w:ascii="Times New Roman" w:hAnsi="Times New Roman" w:cs="Times New Roman"/>
          <w:b w:val="0"/>
          <w:bCs w:val="0"/>
          <w:i w:val="0"/>
          <w:szCs w:val="48"/>
        </w:rPr>
      </w:pPr>
      <w:r w:rsidRPr="0006203E">
        <w:rPr>
          <w:rFonts w:ascii="Times New Roman" w:hAnsi="Times New Roman" w:cs="Times New Roman"/>
          <w:b w:val="0"/>
          <w:i w:val="0"/>
        </w:rPr>
        <w:t xml:space="preserve">Na potrzeby opracowywanego Planu wykorzystano Opracowanie </w:t>
      </w:r>
      <w:proofErr w:type="spellStart"/>
      <w:r w:rsidRPr="0006203E">
        <w:rPr>
          <w:rFonts w:ascii="Times New Roman" w:hAnsi="Times New Roman" w:cs="Times New Roman"/>
          <w:b w:val="0"/>
          <w:i w:val="0"/>
        </w:rPr>
        <w:t>ekofizjograficzne</w:t>
      </w:r>
      <w:proofErr w:type="spellEnd"/>
      <w:r w:rsidRPr="0006203E">
        <w:rPr>
          <w:rFonts w:ascii="Times New Roman" w:hAnsi="Times New Roman" w:cs="Times New Roman"/>
          <w:b w:val="0"/>
          <w:i w:val="0"/>
        </w:rPr>
        <w:t xml:space="preserve"> sporządzone przez zespół autorski</w:t>
      </w:r>
      <w:r w:rsidRPr="0006203E">
        <w:rPr>
          <w:rFonts w:ascii="Times New Roman" w:hAnsi="Times New Roman" w:cs="Times New Roman"/>
          <w:b w:val="0"/>
          <w:i w:val="0"/>
          <w:szCs w:val="48"/>
        </w:rPr>
        <w:t xml:space="preserve"> z Biura Projektowego ARCHICON w składzie </w:t>
      </w:r>
      <w:proofErr w:type="spellStart"/>
      <w:r w:rsidRPr="0006203E">
        <w:rPr>
          <w:rFonts w:ascii="Times New Roman" w:hAnsi="Times New Roman" w:cs="Times New Roman"/>
          <w:b w:val="0"/>
          <w:i w:val="0"/>
          <w:szCs w:val="48"/>
          <w:lang w:val="de-DE"/>
        </w:rPr>
        <w:t>mgr</w:t>
      </w:r>
      <w:proofErr w:type="spellEnd"/>
      <w:r w:rsidRPr="0006203E">
        <w:rPr>
          <w:rFonts w:ascii="Times New Roman" w:hAnsi="Times New Roman" w:cs="Times New Roman"/>
          <w:b w:val="0"/>
          <w:i w:val="0"/>
          <w:szCs w:val="48"/>
          <w:lang w:val="de-DE"/>
        </w:rPr>
        <w:t xml:space="preserve"> </w:t>
      </w:r>
      <w:proofErr w:type="spellStart"/>
      <w:r w:rsidRPr="0006203E">
        <w:rPr>
          <w:rFonts w:ascii="Times New Roman" w:hAnsi="Times New Roman" w:cs="Times New Roman"/>
          <w:b w:val="0"/>
          <w:i w:val="0"/>
          <w:szCs w:val="48"/>
          <w:lang w:val="de-DE"/>
        </w:rPr>
        <w:t>inż</w:t>
      </w:r>
      <w:proofErr w:type="spellEnd"/>
      <w:r w:rsidRPr="0006203E">
        <w:rPr>
          <w:rFonts w:ascii="Times New Roman" w:hAnsi="Times New Roman" w:cs="Times New Roman"/>
          <w:b w:val="0"/>
          <w:i w:val="0"/>
          <w:szCs w:val="48"/>
          <w:lang w:val="de-DE"/>
        </w:rPr>
        <w:t xml:space="preserve">. </w:t>
      </w:r>
      <w:proofErr w:type="spellStart"/>
      <w:r w:rsidRPr="0006203E">
        <w:rPr>
          <w:rFonts w:ascii="Times New Roman" w:hAnsi="Times New Roman" w:cs="Times New Roman"/>
          <w:b w:val="0"/>
          <w:i w:val="0"/>
          <w:szCs w:val="48"/>
          <w:lang w:val="de-DE"/>
        </w:rPr>
        <w:t>arch</w:t>
      </w:r>
      <w:proofErr w:type="spellEnd"/>
      <w:r w:rsidRPr="0006203E">
        <w:rPr>
          <w:rFonts w:ascii="Times New Roman" w:hAnsi="Times New Roman" w:cs="Times New Roman"/>
          <w:b w:val="0"/>
          <w:i w:val="0"/>
          <w:szCs w:val="48"/>
          <w:lang w:val="de-DE"/>
        </w:rPr>
        <w:t xml:space="preserve">. </w:t>
      </w:r>
      <w:r w:rsidRPr="0006203E">
        <w:rPr>
          <w:rFonts w:ascii="Times New Roman" w:hAnsi="Times New Roman" w:cs="Times New Roman"/>
          <w:b w:val="0"/>
          <w:i w:val="0"/>
          <w:szCs w:val="48"/>
        </w:rPr>
        <w:t xml:space="preserve">Maciej </w:t>
      </w:r>
      <w:proofErr w:type="spellStart"/>
      <w:r w:rsidRPr="0006203E">
        <w:rPr>
          <w:rFonts w:ascii="Times New Roman" w:hAnsi="Times New Roman" w:cs="Times New Roman"/>
          <w:b w:val="0"/>
          <w:i w:val="0"/>
          <w:szCs w:val="48"/>
        </w:rPr>
        <w:t>Cehak</w:t>
      </w:r>
      <w:proofErr w:type="spellEnd"/>
      <w:r w:rsidRPr="0006203E">
        <w:rPr>
          <w:rFonts w:ascii="Times New Roman" w:hAnsi="Times New Roman" w:cs="Times New Roman"/>
          <w:b w:val="0"/>
          <w:i w:val="0"/>
          <w:szCs w:val="48"/>
        </w:rPr>
        <w:t>,</w:t>
      </w:r>
      <w:r w:rsidRPr="0006203E">
        <w:rPr>
          <w:rFonts w:ascii="Times New Roman" w:hAnsi="Times New Roman" w:cs="Times New Roman"/>
          <w:b w:val="0"/>
          <w:i w:val="0"/>
          <w:szCs w:val="48"/>
          <w:lang w:val="de-DE"/>
        </w:rPr>
        <w:t xml:space="preserve"> </w:t>
      </w:r>
      <w:proofErr w:type="spellStart"/>
      <w:r w:rsidRPr="0006203E">
        <w:rPr>
          <w:rFonts w:ascii="Times New Roman" w:hAnsi="Times New Roman" w:cs="Times New Roman"/>
          <w:b w:val="0"/>
          <w:i w:val="0"/>
          <w:lang w:val="de-DE"/>
        </w:rPr>
        <w:t>mgr</w:t>
      </w:r>
      <w:proofErr w:type="spellEnd"/>
      <w:r w:rsidRPr="0006203E">
        <w:rPr>
          <w:rFonts w:ascii="Times New Roman" w:hAnsi="Times New Roman" w:cs="Times New Roman"/>
          <w:b w:val="0"/>
          <w:i w:val="0"/>
          <w:lang w:val="de-DE"/>
        </w:rPr>
        <w:t xml:space="preserve"> </w:t>
      </w:r>
      <w:proofErr w:type="spellStart"/>
      <w:r w:rsidRPr="0006203E">
        <w:rPr>
          <w:rFonts w:ascii="Times New Roman" w:hAnsi="Times New Roman" w:cs="Times New Roman"/>
          <w:b w:val="0"/>
          <w:i w:val="0"/>
          <w:lang w:val="de-DE"/>
        </w:rPr>
        <w:t>inż</w:t>
      </w:r>
      <w:proofErr w:type="spellEnd"/>
      <w:r w:rsidRPr="0006203E">
        <w:rPr>
          <w:rFonts w:ascii="Times New Roman" w:hAnsi="Times New Roman" w:cs="Times New Roman"/>
          <w:b w:val="0"/>
          <w:i w:val="0"/>
          <w:lang w:val="de-DE"/>
        </w:rPr>
        <w:t xml:space="preserve">. </w:t>
      </w:r>
      <w:proofErr w:type="spellStart"/>
      <w:r w:rsidRPr="0006203E">
        <w:rPr>
          <w:rFonts w:ascii="Times New Roman" w:hAnsi="Times New Roman" w:cs="Times New Roman"/>
          <w:b w:val="0"/>
          <w:i w:val="0"/>
          <w:lang w:val="de-DE"/>
        </w:rPr>
        <w:t>arch</w:t>
      </w:r>
      <w:proofErr w:type="spellEnd"/>
      <w:r w:rsidRPr="0006203E">
        <w:rPr>
          <w:rFonts w:ascii="Times New Roman" w:hAnsi="Times New Roman" w:cs="Times New Roman"/>
          <w:b w:val="0"/>
          <w:i w:val="0"/>
          <w:lang w:val="de-DE"/>
        </w:rPr>
        <w:t xml:space="preserve">. </w:t>
      </w:r>
      <w:r w:rsidRPr="0006203E">
        <w:rPr>
          <w:rFonts w:ascii="Times New Roman" w:hAnsi="Times New Roman" w:cs="Times New Roman"/>
          <w:b w:val="0"/>
          <w:i w:val="0"/>
        </w:rPr>
        <w:t xml:space="preserve">Iwona </w:t>
      </w:r>
      <w:proofErr w:type="spellStart"/>
      <w:r w:rsidRPr="0006203E">
        <w:rPr>
          <w:rFonts w:ascii="Times New Roman" w:hAnsi="Times New Roman" w:cs="Times New Roman"/>
          <w:b w:val="0"/>
          <w:i w:val="0"/>
        </w:rPr>
        <w:t>Cehak</w:t>
      </w:r>
      <w:proofErr w:type="spellEnd"/>
      <w:r w:rsidRPr="0006203E">
        <w:rPr>
          <w:rFonts w:ascii="Times New Roman" w:hAnsi="Times New Roman" w:cs="Times New Roman"/>
          <w:b w:val="0"/>
          <w:i w:val="0"/>
        </w:rPr>
        <w:t xml:space="preserve">, </w:t>
      </w:r>
      <w:r w:rsidRPr="0006203E">
        <w:rPr>
          <w:rFonts w:ascii="Times New Roman" w:hAnsi="Times New Roman" w:cs="Times New Roman"/>
          <w:b w:val="0"/>
          <w:i w:val="0"/>
          <w:szCs w:val="48"/>
        </w:rPr>
        <w:t xml:space="preserve"> konsultacje: dr inż. Wojciech  Zyska.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bookmarkStart w:id="25" w:name="_Toc40505851"/>
      <w:bookmarkStart w:id="26" w:name="_Toc40506182"/>
      <w:bookmarkStart w:id="27" w:name="_Toc40506624"/>
      <w:r w:rsidRPr="0006203E">
        <w:rPr>
          <w:rFonts w:cs="Times New Roman"/>
          <w:color w:val="auto"/>
        </w:rPr>
        <w:t>Ponadto dla sporządzenia niniejszej prognozy wykorzystano także wyniki Waloryzacji przyrodniczej Gminy Dobra sporządzonej przez Biuro Konserwacji Przyrody</w:t>
      </w:r>
      <w:r w:rsidRPr="0006203E">
        <w:rPr>
          <w:rFonts w:cs="Times New Roman"/>
          <w:color w:val="auto"/>
          <w:szCs w:val="22"/>
        </w:rPr>
        <w:t xml:space="preserve"> (Szczecin 1999) </w:t>
      </w:r>
      <w:r w:rsidRPr="0006203E">
        <w:rPr>
          <w:rFonts w:cs="Times New Roman"/>
          <w:color w:val="auto"/>
        </w:rPr>
        <w:t xml:space="preserve">i oznaczone dalej jako (BKP 1999), wyniki Waloryzacji </w:t>
      </w:r>
      <w:r w:rsidRPr="0006203E">
        <w:rPr>
          <w:rFonts w:cs="Times New Roman"/>
          <w:color w:val="auto"/>
        </w:rPr>
        <w:lastRenderedPageBreak/>
        <w:t>Przyrodniczej Województwa Zachodniopomorskiego (BKP 2010) oraz inne dokumenty, opracowania i analizy przyrodnicze.</w:t>
      </w:r>
    </w:p>
    <w:p w:rsidR="00847F9F" w:rsidRPr="0006203E" w:rsidRDefault="00847F9F" w:rsidP="0059008A">
      <w:pPr>
        <w:ind w:right="386" w:firstLine="539"/>
        <w:jc w:val="both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</w:rPr>
        <w:t>Na potrzeby niniejszej prognozy, dla określenia potencjalnego oddziaływania skumulowanego, wykorzystano także tekst aktualnie obowiązującego studium uwarunkowań i kierunków zagospodarowania przestrzennego gm. Dobra odnośnie innych planowanych inwestycji w sąsiedztwie planowanej inwestycji.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line="240" w:lineRule="auto"/>
        <w:ind w:left="539" w:right="386" w:hanging="539"/>
        <w:rPr>
          <w:bCs/>
          <w:dstrike/>
          <w:szCs w:val="24"/>
        </w:rPr>
      </w:pPr>
      <w:bookmarkStart w:id="28" w:name="_Toc434179439"/>
      <w:bookmarkEnd w:id="7"/>
      <w:bookmarkEnd w:id="25"/>
      <w:bookmarkEnd w:id="26"/>
      <w:bookmarkEnd w:id="27"/>
      <w:r w:rsidRPr="0006203E">
        <w:rPr>
          <w:bCs/>
          <w:szCs w:val="24"/>
        </w:rPr>
        <w:t xml:space="preserve">3. Podstawa </w:t>
      </w:r>
      <w:proofErr w:type="spellStart"/>
      <w:r w:rsidRPr="0006203E">
        <w:rPr>
          <w:bCs/>
          <w:szCs w:val="24"/>
        </w:rPr>
        <w:t>formalno</w:t>
      </w:r>
      <w:proofErr w:type="spellEnd"/>
      <w:r w:rsidRPr="0006203E">
        <w:rPr>
          <w:bCs/>
          <w:szCs w:val="24"/>
        </w:rPr>
        <w:t xml:space="preserve"> - prawna</w:t>
      </w:r>
      <w:bookmarkEnd w:id="28"/>
      <w:r w:rsidRPr="0006203E">
        <w:rPr>
          <w:bCs/>
          <w:szCs w:val="24"/>
        </w:rPr>
        <w:t xml:space="preserve"> </w:t>
      </w:r>
      <w:bookmarkEnd w:id="8"/>
    </w:p>
    <w:p w:rsidR="00847F9F" w:rsidRPr="0006203E" w:rsidRDefault="00847F9F" w:rsidP="0059008A">
      <w:pPr>
        <w:spacing w:after="120"/>
        <w:ind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Podstawą formalno-prawną sporządzenia przedmiotowej prognozy jest:</w:t>
      </w:r>
    </w:p>
    <w:p w:rsidR="00847F9F" w:rsidRPr="0006203E" w:rsidRDefault="00847F9F" w:rsidP="0059008A">
      <w:pPr>
        <w:pStyle w:val="Akapitzlist"/>
        <w:numPr>
          <w:ilvl w:val="0"/>
          <w:numId w:val="22"/>
        </w:numPr>
        <w:tabs>
          <w:tab w:val="clear" w:pos="1260"/>
        </w:tabs>
        <w:ind w:left="426" w:right="386"/>
        <w:jc w:val="both"/>
        <w:rPr>
          <w:bCs/>
          <w:i/>
          <w:sz w:val="24"/>
          <w:szCs w:val="24"/>
        </w:rPr>
      </w:pPr>
      <w:r w:rsidRPr="0006203E">
        <w:rPr>
          <w:sz w:val="24"/>
          <w:szCs w:val="24"/>
        </w:rPr>
        <w:t>art. 51 ustawy z dnia 3 października 2008r. o udostępnianiu informacji o środowisku i jego ochronie, udziale społeczeństwa w ochronie środowiska oraz o ocenach oddziaływania na środowisko</w:t>
      </w:r>
      <w:r w:rsidRPr="0006203E">
        <w:rPr>
          <w:i/>
          <w:sz w:val="24"/>
          <w:szCs w:val="24"/>
        </w:rPr>
        <w:t xml:space="preserve"> (tekst jednolity Dz. U. z 2013 r., poz. 1235 z późniejszymi zmianami)</w:t>
      </w:r>
    </w:p>
    <w:p w:rsidR="00847F9F" w:rsidRPr="0006203E" w:rsidRDefault="00847F9F" w:rsidP="0059008A">
      <w:pPr>
        <w:pStyle w:val="Akapitzlist"/>
        <w:numPr>
          <w:ilvl w:val="0"/>
          <w:numId w:val="22"/>
        </w:numPr>
        <w:tabs>
          <w:tab w:val="clear" w:pos="1260"/>
        </w:tabs>
        <w:spacing w:after="120"/>
        <w:ind w:left="426" w:right="386"/>
        <w:jc w:val="both"/>
        <w:rPr>
          <w:rStyle w:val="FontStyle129"/>
          <w:rFonts w:ascii="Times New Roman" w:hAnsi="Times New Roman" w:cs="Times New Roman"/>
          <w:sz w:val="24"/>
          <w:szCs w:val="24"/>
        </w:rPr>
      </w:pPr>
      <w:r w:rsidRPr="0006203E">
        <w:rPr>
          <w:sz w:val="24"/>
          <w:szCs w:val="24"/>
          <w:shd w:val="clear" w:color="auto" w:fill="FFFFFF"/>
        </w:rPr>
        <w:t xml:space="preserve">uchwała Nr XXXIV/466/2014 </w:t>
      </w:r>
      <w:r w:rsidRPr="0006203E">
        <w:rPr>
          <w:sz w:val="24"/>
          <w:szCs w:val="24"/>
        </w:rPr>
        <w:t>Rady Gminy</w:t>
      </w:r>
      <w:r w:rsidRPr="0006203E">
        <w:rPr>
          <w:rStyle w:val="StopkaZnak"/>
          <w:rFonts w:cs="Times New Roman"/>
          <w:color w:val="auto"/>
        </w:rPr>
        <w:t xml:space="preserve"> Dobra</w:t>
      </w:r>
      <w:r w:rsidRPr="0006203E">
        <w:rPr>
          <w:sz w:val="24"/>
          <w:szCs w:val="24"/>
        </w:rPr>
        <w:t xml:space="preserve"> </w:t>
      </w:r>
      <w:r w:rsidRPr="0006203E">
        <w:rPr>
          <w:sz w:val="24"/>
          <w:szCs w:val="24"/>
          <w:shd w:val="clear" w:color="auto" w:fill="FFFFFF"/>
        </w:rPr>
        <w:t>z dnia 26 czerwca 2014 r. w sprawie przystąpienia do sporządzenia mi</w:t>
      </w:r>
      <w:r w:rsidRPr="0006203E">
        <w:rPr>
          <w:sz w:val="24"/>
          <w:szCs w:val="24"/>
        </w:rPr>
        <w:t xml:space="preserve">ejscowego planu zagospodarowania przestrzennego gminy Dobra, w obrębie </w:t>
      </w:r>
      <w:r w:rsidRPr="0006203E">
        <w:rPr>
          <w:bCs/>
          <w:sz w:val="24"/>
          <w:szCs w:val="24"/>
        </w:rPr>
        <w:t>Bezrzecze</w:t>
      </w:r>
      <w:r w:rsidRPr="0006203E">
        <w:rPr>
          <w:sz w:val="24"/>
          <w:szCs w:val="24"/>
        </w:rPr>
        <w:t xml:space="preserve">, obejmującego </w:t>
      </w:r>
      <w:r w:rsidRPr="0006203E">
        <w:rPr>
          <w:bCs/>
          <w:sz w:val="24"/>
          <w:szCs w:val="24"/>
        </w:rPr>
        <w:t xml:space="preserve">działki nr 66/42 </w:t>
      </w:r>
      <w:r w:rsidRPr="0006203E">
        <w:rPr>
          <w:bCs/>
          <w:sz w:val="24"/>
          <w:szCs w:val="24"/>
        </w:rPr>
        <w:br/>
        <w:t>i 66/110</w:t>
      </w:r>
      <w:r w:rsidRPr="0006203E">
        <w:rPr>
          <w:rStyle w:val="FontStyle129"/>
          <w:rFonts w:ascii="Times New Roman" w:hAnsi="Times New Roman" w:cs="Times New Roman"/>
          <w:sz w:val="24"/>
          <w:szCs w:val="24"/>
        </w:rPr>
        <w:t>.</w:t>
      </w:r>
    </w:p>
    <w:p w:rsidR="00847F9F" w:rsidRPr="0006203E" w:rsidRDefault="00847F9F" w:rsidP="0059008A">
      <w:pPr>
        <w:spacing w:after="120"/>
        <w:ind w:right="386"/>
        <w:jc w:val="both"/>
        <w:rPr>
          <w:rStyle w:val="FontStyle129"/>
          <w:rFonts w:cs="Times New Roman"/>
          <w:color w:val="auto"/>
          <w:sz w:val="22"/>
          <w:szCs w:val="22"/>
        </w:rPr>
      </w:pPr>
      <w:r w:rsidRPr="0006203E">
        <w:rPr>
          <w:rStyle w:val="FontStyle129"/>
          <w:rFonts w:cs="Times New Roman"/>
          <w:color w:val="auto"/>
          <w:sz w:val="22"/>
          <w:szCs w:val="22"/>
        </w:rPr>
        <w:t>Ponadto przy opracowaniu niniejszej prognozy uwzględniono przepisy:</w:t>
      </w:r>
    </w:p>
    <w:p w:rsidR="00847F9F" w:rsidRPr="0006203E" w:rsidRDefault="00847F9F" w:rsidP="0059008A">
      <w:pPr>
        <w:numPr>
          <w:ilvl w:val="0"/>
          <w:numId w:val="43"/>
        </w:numPr>
        <w:tabs>
          <w:tab w:val="clear" w:pos="720"/>
        </w:tabs>
        <w:ind w:left="374" w:right="386"/>
        <w:jc w:val="both"/>
        <w:rPr>
          <w:i/>
          <w:color w:val="auto"/>
        </w:rPr>
      </w:pPr>
      <w:r w:rsidRPr="0006203E">
        <w:rPr>
          <w:rFonts w:cs="Times New Roman"/>
          <w:bCs/>
          <w:i/>
          <w:color w:val="auto"/>
          <w:sz w:val="22"/>
          <w:szCs w:val="22"/>
        </w:rPr>
        <w:t>Rozporządzenia Ministra Środowiska</w:t>
      </w:r>
      <w:r w:rsidRPr="0006203E">
        <w:rPr>
          <w:rFonts w:cs="Times New Roman"/>
          <w:i/>
          <w:color w:val="auto"/>
          <w:sz w:val="22"/>
          <w:szCs w:val="22"/>
        </w:rPr>
        <w:t xml:space="preserve"> z dnia 12 stycznia 2011 r. </w:t>
      </w:r>
      <w:r w:rsidRPr="0006203E">
        <w:rPr>
          <w:rFonts w:cs="Times New Roman"/>
          <w:bCs/>
          <w:i/>
          <w:color w:val="auto"/>
          <w:sz w:val="22"/>
          <w:szCs w:val="22"/>
        </w:rPr>
        <w:t>w sprawie obszarów</w:t>
      </w:r>
      <w:r w:rsidRPr="0006203E">
        <w:rPr>
          <w:bCs/>
          <w:i/>
          <w:color w:val="auto"/>
        </w:rPr>
        <w:t xml:space="preserve"> specjalnej ochrony ptaków (Dz.U. z 2011 r. Nr 25, poz. 133 z </w:t>
      </w:r>
      <w:proofErr w:type="spellStart"/>
      <w:r w:rsidRPr="0006203E">
        <w:rPr>
          <w:bCs/>
          <w:i/>
          <w:color w:val="auto"/>
        </w:rPr>
        <w:t>późn</w:t>
      </w:r>
      <w:proofErr w:type="spellEnd"/>
      <w:r w:rsidRPr="0006203E">
        <w:rPr>
          <w:bCs/>
          <w:i/>
          <w:color w:val="auto"/>
        </w:rPr>
        <w:t>. zm.);</w:t>
      </w:r>
    </w:p>
    <w:p w:rsidR="00847F9F" w:rsidRPr="0006203E" w:rsidRDefault="00847F9F" w:rsidP="0059008A">
      <w:pPr>
        <w:numPr>
          <w:ilvl w:val="0"/>
          <w:numId w:val="43"/>
        </w:numPr>
        <w:tabs>
          <w:tab w:val="clear" w:pos="720"/>
        </w:tabs>
        <w:ind w:left="374" w:right="386"/>
        <w:jc w:val="both"/>
        <w:rPr>
          <w:i/>
          <w:color w:val="auto"/>
        </w:rPr>
      </w:pPr>
      <w:r w:rsidRPr="0006203E">
        <w:rPr>
          <w:bCs/>
          <w:i/>
          <w:color w:val="auto"/>
        </w:rPr>
        <w:t>Rozporządzenia Ministra Środowiska</w:t>
      </w:r>
      <w:r w:rsidRPr="0006203E">
        <w:rPr>
          <w:i/>
          <w:color w:val="auto"/>
        </w:rPr>
        <w:t xml:space="preserve"> z dnia 5 stycznia 2012 r. </w:t>
      </w:r>
      <w:r w:rsidRPr="0006203E">
        <w:rPr>
          <w:bCs/>
          <w:i/>
          <w:color w:val="auto"/>
        </w:rPr>
        <w:t>w sprawie ochrony gatunkowej roślin (Dz.U. z 2012 r., poz. 81);</w:t>
      </w:r>
    </w:p>
    <w:p w:rsidR="00847F9F" w:rsidRPr="0006203E" w:rsidRDefault="00847F9F" w:rsidP="0059008A">
      <w:pPr>
        <w:numPr>
          <w:ilvl w:val="0"/>
          <w:numId w:val="43"/>
        </w:numPr>
        <w:tabs>
          <w:tab w:val="clear" w:pos="720"/>
        </w:tabs>
        <w:ind w:left="374" w:right="386"/>
        <w:jc w:val="both"/>
        <w:rPr>
          <w:i/>
          <w:color w:val="auto"/>
        </w:rPr>
      </w:pPr>
      <w:r w:rsidRPr="0006203E">
        <w:rPr>
          <w:bCs/>
          <w:i/>
          <w:color w:val="auto"/>
        </w:rPr>
        <w:t>Rozporządzenia Ministra Środowiska</w:t>
      </w:r>
      <w:r w:rsidRPr="0006203E">
        <w:rPr>
          <w:i/>
          <w:color w:val="auto"/>
        </w:rPr>
        <w:t xml:space="preserve"> z dnia 12 października 2011 r. </w:t>
      </w:r>
      <w:r w:rsidRPr="0006203E">
        <w:rPr>
          <w:bCs/>
          <w:i/>
          <w:color w:val="auto"/>
        </w:rPr>
        <w:t>w sprawie ochrony gatunkowej zwierząt</w:t>
      </w:r>
      <w:r w:rsidRPr="0006203E">
        <w:rPr>
          <w:b/>
          <w:bCs/>
          <w:i/>
          <w:color w:val="auto"/>
        </w:rPr>
        <w:t xml:space="preserve"> </w:t>
      </w:r>
      <w:r w:rsidRPr="0006203E">
        <w:rPr>
          <w:bCs/>
          <w:i/>
          <w:color w:val="auto"/>
        </w:rPr>
        <w:t>(Dz.U. z 2011 r. Nr 237, poz. 1419);</w:t>
      </w:r>
    </w:p>
    <w:p w:rsidR="00847F9F" w:rsidRPr="0006203E" w:rsidRDefault="00847F9F" w:rsidP="0059008A">
      <w:pPr>
        <w:numPr>
          <w:ilvl w:val="0"/>
          <w:numId w:val="43"/>
        </w:numPr>
        <w:tabs>
          <w:tab w:val="clear" w:pos="720"/>
        </w:tabs>
        <w:ind w:left="374" w:right="386"/>
        <w:jc w:val="both"/>
        <w:rPr>
          <w:i/>
          <w:color w:val="auto"/>
        </w:rPr>
      </w:pPr>
      <w:r w:rsidRPr="0006203E">
        <w:rPr>
          <w:bCs/>
          <w:i/>
          <w:color w:val="auto"/>
        </w:rPr>
        <w:t>Rozporządzenia Ministra Środowiska</w:t>
      </w:r>
      <w:r w:rsidRPr="0006203E">
        <w:rPr>
          <w:i/>
          <w:color w:val="auto"/>
        </w:rPr>
        <w:t xml:space="preserve"> z dnia 9 lipca 2004 r. </w:t>
      </w:r>
      <w:r w:rsidRPr="0006203E">
        <w:rPr>
          <w:bCs/>
          <w:i/>
          <w:color w:val="auto"/>
        </w:rPr>
        <w:t>w sprawie gatunków dziko występujących grzybów objętych ochroną (Dz.U. z 2004 r. Nr 168, poz. 1765);</w:t>
      </w:r>
      <w:r w:rsidRPr="0006203E">
        <w:rPr>
          <w:b/>
          <w:bCs/>
          <w:i/>
          <w:color w:val="auto"/>
        </w:rPr>
        <w:t xml:space="preserve"> </w:t>
      </w:r>
    </w:p>
    <w:p w:rsidR="00847F9F" w:rsidRPr="0006203E" w:rsidRDefault="00847F9F" w:rsidP="0059008A">
      <w:pPr>
        <w:numPr>
          <w:ilvl w:val="0"/>
          <w:numId w:val="43"/>
        </w:numPr>
        <w:tabs>
          <w:tab w:val="clear" w:pos="720"/>
        </w:tabs>
        <w:ind w:left="374" w:right="386"/>
        <w:jc w:val="both"/>
        <w:rPr>
          <w:i/>
          <w:color w:val="auto"/>
        </w:rPr>
      </w:pPr>
      <w:r w:rsidRPr="0006203E">
        <w:rPr>
          <w:bCs/>
          <w:i/>
          <w:color w:val="auto"/>
        </w:rPr>
        <w:t xml:space="preserve">Ustawy </w:t>
      </w:r>
      <w:r w:rsidRPr="0006203E">
        <w:rPr>
          <w:i/>
          <w:color w:val="auto"/>
        </w:rPr>
        <w:t xml:space="preserve">z dnia 27 kwietnia 2001 r. </w:t>
      </w:r>
      <w:r w:rsidRPr="0006203E">
        <w:rPr>
          <w:bCs/>
          <w:i/>
          <w:color w:val="auto"/>
        </w:rPr>
        <w:t>Prawo ochrony środowiska</w:t>
      </w:r>
      <w:r w:rsidRPr="0006203E">
        <w:rPr>
          <w:i/>
          <w:color w:val="auto"/>
        </w:rPr>
        <w:t xml:space="preserve"> (tekst jednolity: </w:t>
      </w:r>
      <w:r w:rsidRPr="0006203E">
        <w:rPr>
          <w:bCs/>
          <w:i/>
          <w:color w:val="auto"/>
        </w:rPr>
        <w:t xml:space="preserve">Dz.U. z 2008 r. Nr 25, poz. 150 z </w:t>
      </w:r>
      <w:proofErr w:type="spellStart"/>
      <w:r w:rsidRPr="0006203E">
        <w:rPr>
          <w:bCs/>
          <w:i/>
          <w:color w:val="auto"/>
        </w:rPr>
        <w:t>późn</w:t>
      </w:r>
      <w:proofErr w:type="spellEnd"/>
      <w:r w:rsidRPr="0006203E">
        <w:rPr>
          <w:bCs/>
          <w:i/>
          <w:color w:val="auto"/>
        </w:rPr>
        <w:t>. zm.);</w:t>
      </w:r>
    </w:p>
    <w:p w:rsidR="00847F9F" w:rsidRPr="0006203E" w:rsidRDefault="00847F9F" w:rsidP="0059008A">
      <w:pPr>
        <w:numPr>
          <w:ilvl w:val="0"/>
          <w:numId w:val="43"/>
        </w:numPr>
        <w:tabs>
          <w:tab w:val="clear" w:pos="720"/>
        </w:tabs>
        <w:ind w:left="374" w:right="386"/>
        <w:jc w:val="both"/>
        <w:rPr>
          <w:i/>
          <w:color w:val="auto"/>
        </w:rPr>
      </w:pPr>
      <w:r w:rsidRPr="0006203E">
        <w:rPr>
          <w:bCs/>
          <w:i/>
          <w:color w:val="auto"/>
        </w:rPr>
        <w:t>Ustawy</w:t>
      </w:r>
      <w:r w:rsidRPr="0006203E">
        <w:rPr>
          <w:i/>
          <w:color w:val="auto"/>
        </w:rPr>
        <w:t xml:space="preserve">  z dnia 16 kwietnia 2004 r. </w:t>
      </w:r>
      <w:r w:rsidRPr="0006203E">
        <w:rPr>
          <w:bCs/>
          <w:i/>
          <w:color w:val="auto"/>
        </w:rPr>
        <w:t>o ochronie przyrody</w:t>
      </w:r>
      <w:r w:rsidRPr="0006203E">
        <w:rPr>
          <w:i/>
          <w:color w:val="auto"/>
        </w:rPr>
        <w:t xml:space="preserve"> (tekst jednolity: </w:t>
      </w:r>
      <w:r w:rsidRPr="0006203E">
        <w:rPr>
          <w:bCs/>
          <w:i/>
          <w:color w:val="auto"/>
        </w:rPr>
        <w:t xml:space="preserve">Dz.U. z 2009 r. Nr 151, poz. 1220 z </w:t>
      </w:r>
      <w:proofErr w:type="spellStart"/>
      <w:r w:rsidRPr="0006203E">
        <w:rPr>
          <w:bCs/>
          <w:i/>
          <w:color w:val="auto"/>
        </w:rPr>
        <w:t>późn</w:t>
      </w:r>
      <w:proofErr w:type="spellEnd"/>
      <w:r w:rsidRPr="0006203E">
        <w:rPr>
          <w:bCs/>
          <w:i/>
          <w:color w:val="auto"/>
        </w:rPr>
        <w:t>. zm.);</w:t>
      </w:r>
    </w:p>
    <w:p w:rsidR="00847F9F" w:rsidRPr="0006203E" w:rsidRDefault="00847F9F" w:rsidP="0059008A">
      <w:pPr>
        <w:numPr>
          <w:ilvl w:val="0"/>
          <w:numId w:val="43"/>
        </w:numPr>
        <w:tabs>
          <w:tab w:val="clear" w:pos="720"/>
        </w:tabs>
        <w:ind w:left="374" w:right="386"/>
        <w:jc w:val="both"/>
        <w:rPr>
          <w:i/>
          <w:color w:val="auto"/>
        </w:rPr>
      </w:pPr>
      <w:r w:rsidRPr="0006203E">
        <w:rPr>
          <w:bCs/>
          <w:i/>
          <w:color w:val="auto"/>
        </w:rPr>
        <w:t>Rozporządzenia Ministra Środowiska</w:t>
      </w:r>
      <w:r w:rsidRPr="0006203E">
        <w:rPr>
          <w:i/>
          <w:color w:val="auto"/>
        </w:rPr>
        <w:t xml:space="preserve"> z dnia 13 kwietnia 2010 </w:t>
      </w:r>
      <w:proofErr w:type="spellStart"/>
      <w:r w:rsidRPr="0006203E">
        <w:rPr>
          <w:i/>
          <w:color w:val="auto"/>
        </w:rPr>
        <w:t>r.</w:t>
      </w:r>
      <w:r w:rsidRPr="0006203E">
        <w:rPr>
          <w:bCs/>
          <w:i/>
          <w:color w:val="auto"/>
        </w:rPr>
        <w:t>w</w:t>
      </w:r>
      <w:proofErr w:type="spellEnd"/>
      <w:r w:rsidRPr="0006203E">
        <w:rPr>
          <w:bCs/>
          <w:i/>
          <w:color w:val="auto"/>
        </w:rPr>
        <w:t xml:space="preserve"> sprawie siedlisk przyrodniczych oraz gatunków będących przedmiotem zainteresowania Wspólnoty, a także kryteriów wyboru obszarów kwalifikujących się do uznania lub wyznaczenia jako obszary Natura 2000</w:t>
      </w:r>
      <w:r w:rsidRPr="0006203E">
        <w:rPr>
          <w:b/>
          <w:bCs/>
          <w:i/>
          <w:color w:val="auto"/>
        </w:rPr>
        <w:t xml:space="preserve"> </w:t>
      </w:r>
      <w:r w:rsidRPr="0006203E">
        <w:rPr>
          <w:bCs/>
          <w:i/>
          <w:color w:val="auto"/>
        </w:rPr>
        <w:t>(Dz.U. z 2010 r. Nr 77, poz. 510)</w:t>
      </w:r>
    </w:p>
    <w:p w:rsidR="00847F9F" w:rsidRPr="0006203E" w:rsidRDefault="00847F9F" w:rsidP="0059008A">
      <w:pPr>
        <w:numPr>
          <w:ilvl w:val="0"/>
          <w:numId w:val="43"/>
        </w:numPr>
        <w:tabs>
          <w:tab w:val="clear" w:pos="720"/>
        </w:tabs>
        <w:ind w:left="374" w:right="386"/>
        <w:jc w:val="both"/>
        <w:rPr>
          <w:i/>
          <w:color w:val="auto"/>
        </w:rPr>
      </w:pPr>
      <w:r w:rsidRPr="0006203E">
        <w:rPr>
          <w:bCs/>
          <w:i/>
          <w:color w:val="auto"/>
        </w:rPr>
        <w:t xml:space="preserve">Rozporządzenie Rady Ministrów </w:t>
      </w:r>
      <w:r w:rsidRPr="0006203E">
        <w:rPr>
          <w:i/>
          <w:color w:val="auto"/>
        </w:rPr>
        <w:t xml:space="preserve">z dnia 9 listopada 2010 r. </w:t>
      </w:r>
      <w:r w:rsidRPr="0006203E">
        <w:rPr>
          <w:bCs/>
          <w:i/>
          <w:color w:val="auto"/>
        </w:rPr>
        <w:t>w sprawie przedsięwzięć mogących znacząco oddziaływać na środowisko (Dz.U. z 2010 r. Nr 213, poz. 1397)</w:t>
      </w:r>
      <w:r w:rsidRPr="0006203E">
        <w:rPr>
          <w:b/>
          <w:bCs/>
          <w:i/>
          <w:color w:val="auto"/>
        </w:rPr>
        <w:t xml:space="preserve"> </w:t>
      </w:r>
    </w:p>
    <w:p w:rsidR="00847F9F" w:rsidRPr="0006203E" w:rsidRDefault="00847F9F" w:rsidP="0059008A">
      <w:pPr>
        <w:numPr>
          <w:ilvl w:val="0"/>
          <w:numId w:val="43"/>
        </w:numPr>
        <w:tabs>
          <w:tab w:val="clear" w:pos="720"/>
        </w:tabs>
        <w:ind w:left="374" w:right="386"/>
        <w:jc w:val="both"/>
        <w:textAlignment w:val="top"/>
        <w:rPr>
          <w:rFonts w:cs="Times New Roman"/>
          <w:bCs/>
          <w:i/>
          <w:caps/>
          <w:color w:val="auto"/>
        </w:rPr>
      </w:pPr>
      <w:r w:rsidRPr="0006203E">
        <w:rPr>
          <w:bCs/>
          <w:i/>
          <w:color w:val="auto"/>
        </w:rPr>
        <w:t>Rozporządzenia Ministra Środowiska</w:t>
      </w:r>
      <w:r w:rsidRPr="0006203E">
        <w:rPr>
          <w:i/>
          <w:color w:val="auto"/>
        </w:rPr>
        <w:t xml:space="preserve"> </w:t>
      </w:r>
      <w:r w:rsidRPr="0006203E">
        <w:rPr>
          <w:rFonts w:cs="Times New Roman"/>
          <w:i/>
          <w:color w:val="auto"/>
        </w:rPr>
        <w:t xml:space="preserve">z dnia 14 czerwca 2007 r. </w:t>
      </w:r>
      <w:r w:rsidRPr="0006203E">
        <w:rPr>
          <w:rFonts w:cs="Times New Roman"/>
          <w:bCs/>
          <w:i/>
          <w:color w:val="auto"/>
        </w:rPr>
        <w:t>w sprawie dopuszczalnych poziomów hałasu w środowisku (tekst jednolity: Dz.U.</w:t>
      </w:r>
      <w:r w:rsidRPr="0006203E">
        <w:rPr>
          <w:rFonts w:ascii="Tahoma" w:hAnsi="Tahoma" w:cs="Tahoma"/>
          <w:b/>
          <w:bCs/>
          <w:i/>
          <w:caps/>
          <w:color w:val="auto"/>
          <w:sz w:val="18"/>
          <w:szCs w:val="18"/>
        </w:rPr>
        <w:t xml:space="preserve"> </w:t>
      </w:r>
      <w:r w:rsidRPr="0006203E">
        <w:rPr>
          <w:rFonts w:cs="Times New Roman"/>
          <w:bCs/>
          <w:i/>
          <w:color w:val="auto"/>
        </w:rPr>
        <w:t>z 2014 r., poz. 112)</w:t>
      </w: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Pomimo upływu siedmiu lat od momentu uchwalenia ustawy z dnia 3 października 2008 r. o udostępnianiu informacji o środowisku i jego ochronie, udziale społeczeństwa w ochronie środowiska oraz o ocenach oddziaływania na środowisko </w:t>
      </w:r>
      <w:r w:rsidRPr="0006203E">
        <w:rPr>
          <w:i/>
          <w:color w:val="auto"/>
        </w:rPr>
        <w:t>(tekst jednolity Dz. U. z 2013 r., poz. 1235 z późniejszymi zmianami</w:t>
      </w:r>
      <w:r w:rsidRPr="0006203E">
        <w:rPr>
          <w:rFonts w:cs="Times New Roman"/>
          <w:color w:val="auto"/>
        </w:rPr>
        <w:t xml:space="preserve">), w chwili obcej </w:t>
      </w:r>
      <w:r w:rsidRPr="0006203E">
        <w:rPr>
          <w:rFonts w:cs="Times New Roman"/>
          <w:color w:val="auto"/>
        </w:rPr>
        <w:lastRenderedPageBreak/>
        <w:t xml:space="preserve">brak jest rozporządzeń wykonawczych w zakresie wymagań, jakim powinna odpowiadać prognoza oddziaływania na środowisko dotycząca projektów miejscowych planów zagospodarowania przestrzennego. W związku z powyższym podstawą </w:t>
      </w:r>
      <w:proofErr w:type="spellStart"/>
      <w:r w:rsidRPr="0006203E">
        <w:rPr>
          <w:rFonts w:cs="Times New Roman"/>
          <w:color w:val="auto"/>
        </w:rPr>
        <w:t>formalno</w:t>
      </w:r>
      <w:proofErr w:type="spellEnd"/>
      <w:r w:rsidRPr="0006203E">
        <w:rPr>
          <w:rFonts w:cs="Times New Roman"/>
          <w:color w:val="auto"/>
        </w:rPr>
        <w:t xml:space="preserve"> – prawną sporządzenia przedmiotowej prognozy są w/w akty prawne. 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Rozporządzenie Rady Ministrów z dnia 9 listopada 2004 r. w sprawie określenia rodzajów przedsięwzięć mogących znacząco oddziaływać na środowisko oraz szczegółowych uwarunkowań związanych z kwalifikowaniem przedsięwzięcia do sporządzenia raportu o oddziaływaniu na środowisko </w:t>
      </w:r>
      <w:r w:rsidRPr="0006203E">
        <w:rPr>
          <w:rFonts w:cs="Times New Roman"/>
          <w:i/>
          <w:color w:val="auto"/>
        </w:rPr>
        <w:t xml:space="preserve">(Dz.U. Nr 257, poz. 2573, z </w:t>
      </w:r>
      <w:proofErr w:type="spellStart"/>
      <w:r w:rsidRPr="0006203E">
        <w:rPr>
          <w:rFonts w:cs="Times New Roman"/>
          <w:i/>
          <w:color w:val="auto"/>
        </w:rPr>
        <w:t>póź</w:t>
      </w:r>
      <w:proofErr w:type="spellEnd"/>
      <w:r w:rsidRPr="0006203E">
        <w:rPr>
          <w:rFonts w:cs="Times New Roman"/>
          <w:i/>
          <w:color w:val="auto"/>
        </w:rPr>
        <w:t>. zm.)</w:t>
      </w:r>
      <w:r w:rsidRPr="0006203E">
        <w:rPr>
          <w:rFonts w:cs="Times New Roman"/>
          <w:color w:val="auto"/>
        </w:rPr>
        <w:t xml:space="preserve"> określa listę inwestycji i działalności, które mogą znacząco oddziaływać na środowisko i które mogą wymagać przeprowadzenia procedury oddziaływania na środowisko. Przewidziane w planie inwestycje nie są lokowane w obrębie terenów ostoi Natura 2000 nie będzie więc wskazany wymóg sporządzenia oceny oddziaływania na środowisko.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spacing w:after="120"/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Zgodnie z zapisami art. 53 w/w ustawy organ opracowujący projekt miejscowego planu zagospodarowania przestrzennego, uzgadnia z właściwymi organami zakres i stopień szczegółowości informacji wymaganych w prognozie oddziaływania na środowisko. W świetle tego zapisu, Regionalny Dyrektor Ochrony Środowiska w Szczecinie pismem z dnia 7 maja 2015 r. (znak: WOPN-OS.411.44.2015.MP) określił zakres prognozy sporządzanej do Planu. Regionalny Dyrektor Ochrony Środowiska w Szczecinie wniósł o uwzględnienie w przedmiotowym Planie następujących uwarunkowań przyrodniczych: </w:t>
      </w:r>
    </w:p>
    <w:p w:rsidR="00847F9F" w:rsidRPr="0006203E" w:rsidRDefault="00847F9F" w:rsidP="00AD3079">
      <w:pPr>
        <w:pStyle w:val="Akapitzlist"/>
        <w:numPr>
          <w:ilvl w:val="0"/>
          <w:numId w:val="44"/>
        </w:numPr>
        <w:ind w:left="426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Prognoza powinna w pełnym zakresie odpowiadać wymaganiom wynikającym z art. 51 ust.2 ustawy OOŚ, przy zachowaniu warunków, o których mowa w art. 52 ust. 1 i 2 ww. ustawy; zalecane jest przy tym, o ile jest to możliwe, zachowanie układu zagadnień przedstawionego w art. 51 ust.2 tej ustawy;</w:t>
      </w:r>
    </w:p>
    <w:p w:rsidR="00847F9F" w:rsidRPr="0006203E" w:rsidRDefault="00847F9F" w:rsidP="00AD3079">
      <w:pPr>
        <w:pStyle w:val="Akapitzlist"/>
        <w:numPr>
          <w:ilvl w:val="0"/>
          <w:numId w:val="44"/>
        </w:numPr>
        <w:ind w:left="426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 xml:space="preserve">Należy zwrócić uwagę na diagnozę stanu środowiska na obszarach </w:t>
      </w:r>
      <w:proofErr w:type="spellStart"/>
      <w:r w:rsidRPr="0006203E">
        <w:rPr>
          <w:sz w:val="24"/>
          <w:szCs w:val="24"/>
        </w:rPr>
        <w:t>objetym</w:t>
      </w:r>
      <w:proofErr w:type="spellEnd"/>
      <w:r w:rsidRPr="0006203E">
        <w:rPr>
          <w:sz w:val="24"/>
          <w:szCs w:val="24"/>
        </w:rPr>
        <w:t xml:space="preserve"> znaczącym oddziaływaniem (art. 51 ust.2 pkt 2 </w:t>
      </w:r>
      <w:proofErr w:type="spellStart"/>
      <w:r w:rsidRPr="0006203E">
        <w:rPr>
          <w:sz w:val="24"/>
          <w:szCs w:val="24"/>
        </w:rPr>
        <w:t>lit.b</w:t>
      </w:r>
      <w:proofErr w:type="spellEnd"/>
      <w:r w:rsidRPr="0006203E">
        <w:rPr>
          <w:sz w:val="24"/>
          <w:szCs w:val="24"/>
        </w:rPr>
        <w:t xml:space="preserve"> ustawy OOŚ), określenie przewidywanych znaczących oddziaływań, spowodowanych realizacją ustaleń planu (art. 51 ust.2 pkt 2 </w:t>
      </w:r>
      <w:proofErr w:type="spellStart"/>
      <w:r w:rsidRPr="0006203E">
        <w:rPr>
          <w:sz w:val="24"/>
          <w:szCs w:val="24"/>
        </w:rPr>
        <w:t>lit.e</w:t>
      </w:r>
      <w:proofErr w:type="spellEnd"/>
      <w:r w:rsidRPr="0006203E">
        <w:rPr>
          <w:sz w:val="24"/>
          <w:szCs w:val="24"/>
        </w:rPr>
        <w:t xml:space="preserve"> ustawy OOŚ), oraz przedstawienie rozwiązań mających na celu zapobieganie lub ograniczenie negatywnych oddziaływań, a także rozwiązań alternatywnych (art. 51 ust.2 pkt 3 lit. a i b ustawy OOŚ);</w:t>
      </w:r>
    </w:p>
    <w:p w:rsidR="00847F9F" w:rsidRPr="0006203E" w:rsidRDefault="00847F9F" w:rsidP="00AD3079">
      <w:pPr>
        <w:pStyle w:val="Akapitzlist"/>
        <w:numPr>
          <w:ilvl w:val="0"/>
          <w:numId w:val="44"/>
        </w:numPr>
        <w:ind w:left="426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należy przedstawić opis środowiska przyrodniczego terenu objętego projektem miejscowego planu  oraz jego sąsiedztwa ze szczególnym uwzględnieniem siedlisk przyrodniczych oraz gatunków objętych ochroną, jeżeli takie zostaną stwierdzone w granicach planu oraz jego sąsiedztwie, na podstawie:</w:t>
      </w:r>
    </w:p>
    <w:p w:rsidR="00847F9F" w:rsidRPr="0006203E" w:rsidRDefault="00847F9F" w:rsidP="00AD3079">
      <w:pPr>
        <w:pStyle w:val="Akapitzlist"/>
        <w:numPr>
          <w:ilvl w:val="0"/>
          <w:numId w:val="45"/>
        </w:numPr>
        <w:ind w:left="851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Rozporządzenia Ministra Środowiska z dnia 13 kwietnia 2010 r. w sprawie siedlisk przyrodniczych oraz gatunków będących przedmiotem zainteresowania Wspólnoty, a także kryteriów wyboru obszarów kwalifikujących się do uznania lub wyznaczenia jako obszary Natura 2000 (ogłoszenie tekstu jednolitego Obwieszczeniem Ministra Środowiska z dnia 30 października 1014 r.- Dz.U. z 2014 r,. poz.1713),</w:t>
      </w:r>
    </w:p>
    <w:p w:rsidR="00847F9F" w:rsidRPr="0006203E" w:rsidRDefault="00847F9F" w:rsidP="00AD3079">
      <w:pPr>
        <w:pStyle w:val="Akapitzlist"/>
        <w:numPr>
          <w:ilvl w:val="0"/>
          <w:numId w:val="45"/>
        </w:numPr>
        <w:ind w:left="851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Rozporządzenia Ministra Środowiska z dnia 6 października 2014 r. w sprawie ochrony gatunkowej zwierząt (Dz.U. z 2014 r,. poz. 1713),</w:t>
      </w:r>
    </w:p>
    <w:p w:rsidR="00847F9F" w:rsidRPr="0006203E" w:rsidRDefault="00847F9F" w:rsidP="00AD3079">
      <w:pPr>
        <w:pStyle w:val="Akapitzlist"/>
        <w:numPr>
          <w:ilvl w:val="0"/>
          <w:numId w:val="45"/>
        </w:numPr>
        <w:ind w:left="851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Rozporządzenia Ministra Środowiska z dnia 9 października 2014 r. w sprawie ochrony gatunkowej roślin (Dz.U. z 2014 r,. poz. 1409),</w:t>
      </w:r>
    </w:p>
    <w:p w:rsidR="00847F9F" w:rsidRPr="0006203E" w:rsidRDefault="00847F9F" w:rsidP="00AD3079">
      <w:pPr>
        <w:pStyle w:val="Akapitzlist"/>
        <w:numPr>
          <w:ilvl w:val="0"/>
          <w:numId w:val="45"/>
        </w:numPr>
        <w:ind w:left="851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lastRenderedPageBreak/>
        <w:t>Rozporządzenia Ministra Środowiska z dnia 9 października 2014 r. w sprawie ochrony gatunkowej grzybów (Dz.U. z 2014 r,. poz. 1408),</w:t>
      </w:r>
    </w:p>
    <w:p w:rsidR="00847F9F" w:rsidRPr="0006203E" w:rsidRDefault="00847F9F" w:rsidP="00AD3079">
      <w:pPr>
        <w:pStyle w:val="Akapitzlist"/>
        <w:numPr>
          <w:ilvl w:val="0"/>
          <w:numId w:val="45"/>
        </w:numPr>
        <w:ind w:left="851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Dyrektywy Rady 2009/147/WE z dnia 30 listopada 2009 r. w sprawie ochrony dzikiego ptactwa,</w:t>
      </w:r>
    </w:p>
    <w:p w:rsidR="00847F9F" w:rsidRPr="0006203E" w:rsidRDefault="00847F9F" w:rsidP="00AD3079">
      <w:pPr>
        <w:pStyle w:val="Akapitzlist"/>
        <w:numPr>
          <w:ilvl w:val="0"/>
          <w:numId w:val="45"/>
        </w:numPr>
        <w:ind w:left="851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Rozporządzenia Ministra Środowiska z dnia 12 października 2011 r. w sprawie specjalnej ochrony ptaków (Dz.U. z 2011 r, Nr 25, poz. 133 ze zm.);</w:t>
      </w:r>
    </w:p>
    <w:p w:rsidR="00847F9F" w:rsidRPr="0006203E" w:rsidRDefault="00847F9F" w:rsidP="00AD3079">
      <w:pPr>
        <w:pStyle w:val="Akapitzlist"/>
        <w:numPr>
          <w:ilvl w:val="0"/>
          <w:numId w:val="44"/>
        </w:numPr>
        <w:ind w:left="426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analizie wpływu na poszczególne elementy środowiska należy poddać wszystkie ustalenia projektu planu miejscowego, a szczególną uwagę należy zwrócić na wpływ realizacji jego ustaleń na ewentualnie zidentyfikowane stanowiska roślin, grzybów i zwierząt chronionych;</w:t>
      </w:r>
    </w:p>
    <w:p w:rsidR="00847F9F" w:rsidRPr="0006203E" w:rsidRDefault="00847F9F" w:rsidP="00AD3079">
      <w:pPr>
        <w:pStyle w:val="Akapitzlist"/>
        <w:numPr>
          <w:ilvl w:val="0"/>
          <w:numId w:val="44"/>
        </w:numPr>
        <w:ind w:left="426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w prognozie należy przeprowadzić ocenę projekty planu w kontekście zapisów art. 33 ustawy z dnia 16 kwietnia 2004 r. o ochronie przyrody (Dz.U. z 2013 r., poz.627 ze zm.);</w:t>
      </w:r>
    </w:p>
    <w:p w:rsidR="00847F9F" w:rsidRPr="0006203E" w:rsidRDefault="00847F9F" w:rsidP="00AD3079">
      <w:pPr>
        <w:pStyle w:val="Akapitzlist"/>
        <w:numPr>
          <w:ilvl w:val="0"/>
          <w:numId w:val="44"/>
        </w:numPr>
        <w:spacing w:after="120"/>
        <w:ind w:left="426" w:right="386"/>
        <w:jc w:val="both"/>
        <w:rPr>
          <w:sz w:val="24"/>
          <w:szCs w:val="24"/>
        </w:rPr>
      </w:pPr>
      <w:r w:rsidRPr="0006203E">
        <w:rPr>
          <w:sz w:val="24"/>
          <w:szCs w:val="24"/>
        </w:rPr>
        <w:t xml:space="preserve">należy przedstawić na załączniku graficznym do prognozy lokalizację terenu  objętego projektem planu w odniesieniu do istniejących w sąsiedztwie form ochrony przyrody. </w:t>
      </w:r>
    </w:p>
    <w:p w:rsidR="00847F9F" w:rsidRPr="0006203E" w:rsidRDefault="00847F9F" w:rsidP="0059008A">
      <w:pPr>
        <w:spacing w:after="120"/>
        <w:ind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Wyniki powyższej analizy należy wykorzystać do wyznaczenia i opisu najistotniejszych obszarów problemowych, analizy oddziaływań skumulowanych, zaplanowania środków minimalizujących oraz ograniczających negatywne oddziaływanie.</w:t>
      </w:r>
    </w:p>
    <w:p w:rsidR="00847F9F" w:rsidRPr="0006203E" w:rsidRDefault="00847F9F" w:rsidP="0059008A">
      <w:pPr>
        <w:ind w:right="386"/>
        <w:jc w:val="both"/>
        <w:rPr>
          <w:color w:val="auto"/>
        </w:rPr>
      </w:pPr>
      <w:r w:rsidRPr="0006203E">
        <w:rPr>
          <w:color w:val="auto"/>
        </w:rPr>
        <w:t xml:space="preserve">Z powyższego wynika, iż RDOŚ wniósł o sporządzenie planu zagospodarowania przestrzennego zawierającego ustalenia i zapisy zabezpieczające </w:t>
      </w:r>
      <w:proofErr w:type="spellStart"/>
      <w:r w:rsidRPr="0006203E">
        <w:rPr>
          <w:color w:val="auto"/>
        </w:rPr>
        <w:t>w.w</w:t>
      </w:r>
      <w:proofErr w:type="spellEnd"/>
      <w:r w:rsidRPr="0006203E">
        <w:rPr>
          <w:color w:val="auto"/>
        </w:rPr>
        <w:t xml:space="preserve">. walory przyrodnicze omawianego terenu, ze szczególnym uwzględnieniem art. 33 ust.1 ustawy z dnia 16 kwietnia 2004 r. o ochronie przyrody (Dz.U. z 2013 r., poz.627 ze zm.), </w:t>
      </w:r>
      <w:r w:rsidRPr="0006203E">
        <w:rPr>
          <w:rFonts w:cs="Times New Roman"/>
          <w:color w:val="auto"/>
        </w:rPr>
        <w:t>który zabrania podejmowania działań mogących osobno lub w połączeniu z innymi działaniami, znacząco negatywnie oddziaływać na cele ochrony obszaru Natura 2000.</w:t>
      </w: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spacing w:after="120"/>
        <w:ind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Państwowy Powiatowy Inspektor Sanitarny w Policach w opinii sanitarnej z dnia 21.04.2015 r. (pismo PS.NZ-4001-11/15) wniósł o sporządzenie prognozy Planu w następującym zakresie:</w:t>
      </w:r>
    </w:p>
    <w:p w:rsidR="00847F9F" w:rsidRPr="0006203E" w:rsidRDefault="00847F9F" w:rsidP="0059008A">
      <w:pPr>
        <w:numPr>
          <w:ilvl w:val="0"/>
          <w:numId w:val="41"/>
        </w:numPr>
        <w:tabs>
          <w:tab w:val="clear" w:pos="720"/>
        </w:tabs>
        <w:ind w:left="36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informacje o zawartości, głównych celach projektowanego dokumentu oraz jego powiązaniach z innymi dokumentami;</w:t>
      </w:r>
    </w:p>
    <w:p w:rsidR="00847F9F" w:rsidRPr="0006203E" w:rsidRDefault="00847F9F" w:rsidP="0059008A">
      <w:pPr>
        <w:numPr>
          <w:ilvl w:val="0"/>
          <w:numId w:val="41"/>
        </w:numPr>
        <w:tabs>
          <w:tab w:val="clear" w:pos="720"/>
        </w:tabs>
        <w:ind w:left="36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informacje o metodach zastosowanych przy sporządzeniu prognozy;</w:t>
      </w:r>
    </w:p>
    <w:p w:rsidR="00847F9F" w:rsidRPr="0006203E" w:rsidRDefault="00847F9F" w:rsidP="0059008A">
      <w:pPr>
        <w:numPr>
          <w:ilvl w:val="0"/>
          <w:numId w:val="41"/>
        </w:numPr>
        <w:tabs>
          <w:tab w:val="clear" w:pos="720"/>
        </w:tabs>
        <w:ind w:left="360" w:right="386"/>
        <w:jc w:val="both"/>
        <w:rPr>
          <w:rFonts w:cs="Times New Roman"/>
          <w:caps/>
          <w:color w:val="auto"/>
        </w:rPr>
      </w:pPr>
      <w:r w:rsidRPr="0006203E">
        <w:rPr>
          <w:rFonts w:cs="Times New Roman"/>
          <w:color w:val="auto"/>
        </w:rPr>
        <w:t>propozycje dotyczące przewidywanych metod analizy skutków realizacji postanowień projektowanego dokumentu oraz częstotliwości jej przeprowadzania;</w:t>
      </w:r>
    </w:p>
    <w:p w:rsidR="00847F9F" w:rsidRPr="0006203E" w:rsidRDefault="00847F9F" w:rsidP="0059008A">
      <w:pPr>
        <w:numPr>
          <w:ilvl w:val="0"/>
          <w:numId w:val="41"/>
        </w:numPr>
        <w:tabs>
          <w:tab w:val="clear" w:pos="720"/>
        </w:tabs>
        <w:ind w:left="360" w:right="386"/>
        <w:jc w:val="both"/>
        <w:rPr>
          <w:rFonts w:cs="Times New Roman"/>
          <w:caps/>
          <w:color w:val="auto"/>
        </w:rPr>
      </w:pPr>
      <w:r w:rsidRPr="0006203E">
        <w:rPr>
          <w:rFonts w:cs="Times New Roman"/>
          <w:color w:val="auto"/>
        </w:rPr>
        <w:t>streszczenie w języku niespecjalistycznym;</w:t>
      </w:r>
    </w:p>
    <w:p w:rsidR="00847F9F" w:rsidRPr="0006203E" w:rsidRDefault="00847F9F" w:rsidP="0059008A">
      <w:pPr>
        <w:numPr>
          <w:ilvl w:val="0"/>
          <w:numId w:val="41"/>
        </w:numPr>
        <w:tabs>
          <w:tab w:val="clear" w:pos="720"/>
        </w:tabs>
        <w:ind w:left="360" w:right="386"/>
        <w:jc w:val="both"/>
        <w:rPr>
          <w:rFonts w:cs="Times New Roman"/>
          <w:caps/>
          <w:color w:val="auto"/>
        </w:rPr>
      </w:pPr>
      <w:r w:rsidRPr="0006203E">
        <w:rPr>
          <w:rFonts w:cs="Times New Roman"/>
          <w:color w:val="auto"/>
        </w:rPr>
        <w:t>określenie, analizę i ocenę:</w:t>
      </w:r>
    </w:p>
    <w:p w:rsidR="00847F9F" w:rsidRPr="0006203E" w:rsidRDefault="00847F9F" w:rsidP="0059008A">
      <w:pPr>
        <w:ind w:left="540" w:right="386" w:hanging="18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 - istniejącego stanu środowiska oraz potencjalnych zmian tego stanu w przypadku  braku realizacji tego dokumentu;</w:t>
      </w:r>
    </w:p>
    <w:p w:rsidR="00847F9F" w:rsidRPr="0006203E" w:rsidRDefault="00847F9F" w:rsidP="0059008A">
      <w:pPr>
        <w:ind w:left="540" w:right="386" w:hanging="18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- przewidywanego znaczącego oddziaływania, w tym oddziaływania bezpośrednie, pośrednie, wtórne, skumulowane, krótkoterminowe, średnioterminowe i długoterminowe, stałe i chwilowe na środowisko, a w szczególności na ludzi, wodę i powietrze z uwzględnieniem zależności miedzy tymi elementami środowiska i miedzy oddziaływaniami na te elementy;</w:t>
      </w:r>
    </w:p>
    <w:p w:rsidR="00847F9F" w:rsidRPr="0006203E" w:rsidRDefault="00847F9F" w:rsidP="0059008A">
      <w:pPr>
        <w:ind w:left="360" w:right="386" w:hanging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lastRenderedPageBreak/>
        <w:t>6. przedstawienie rozwiązań mających na celu zapobieganie, ograniczanie lub kom-</w:t>
      </w:r>
      <w:proofErr w:type="spellStart"/>
      <w:r w:rsidRPr="0006203E">
        <w:rPr>
          <w:rFonts w:cs="Times New Roman"/>
          <w:color w:val="auto"/>
        </w:rPr>
        <w:t>pensację</w:t>
      </w:r>
      <w:proofErr w:type="spellEnd"/>
      <w:r w:rsidRPr="0006203E">
        <w:rPr>
          <w:rFonts w:cs="Times New Roman"/>
          <w:color w:val="auto"/>
        </w:rPr>
        <w:t xml:space="preserve"> przyrodniczą negatywnych oddziaływań na warunki życia i na zdrowie ludzi, mogących być rezultatem realizacji projektowanego dokumentu.</w:t>
      </w:r>
    </w:p>
    <w:p w:rsidR="00847F9F" w:rsidRPr="0006203E" w:rsidRDefault="00847F9F" w:rsidP="0059008A">
      <w:pPr>
        <w:ind w:right="386"/>
        <w:jc w:val="both"/>
        <w:rPr>
          <w:rFonts w:cs="Times New Roman"/>
          <w:caps/>
          <w:color w:val="auto"/>
        </w:rPr>
      </w:pPr>
      <w:r w:rsidRPr="0006203E">
        <w:rPr>
          <w:rFonts w:cs="Times New Roman"/>
          <w:color w:val="auto"/>
        </w:rPr>
        <w:t xml:space="preserve">Przy tym informacje zawarte w prognozie oddziaływania na środowisko powinny być dostosowane do zawartości i stopnia szczegółowości miejscowego planu </w:t>
      </w:r>
      <w:proofErr w:type="spellStart"/>
      <w:r w:rsidRPr="0006203E">
        <w:rPr>
          <w:rFonts w:cs="Times New Roman"/>
          <w:color w:val="auto"/>
        </w:rPr>
        <w:t>zagospodarowa-nia</w:t>
      </w:r>
      <w:proofErr w:type="spellEnd"/>
      <w:r w:rsidRPr="0006203E">
        <w:rPr>
          <w:rFonts w:cs="Times New Roman"/>
          <w:color w:val="auto"/>
        </w:rPr>
        <w:t xml:space="preserve"> przestrzennego.</w:t>
      </w: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Pisma te załączono poniżej w części dokumentacyjnej jako załączniki.</w:t>
      </w:r>
    </w:p>
    <w:p w:rsidR="00847F9F" w:rsidRPr="0006203E" w:rsidRDefault="00847F9F" w:rsidP="0059008A">
      <w:pPr>
        <w:pStyle w:val="Nagwek1"/>
        <w:spacing w:before="0" w:after="0" w:line="240" w:lineRule="auto"/>
        <w:ind w:right="386"/>
        <w:rPr>
          <w:bCs/>
          <w:szCs w:val="24"/>
        </w:rPr>
      </w:pPr>
      <w:bookmarkStart w:id="29" w:name="_Toc226908372"/>
    </w:p>
    <w:p w:rsidR="00847F9F" w:rsidRPr="0006203E" w:rsidRDefault="00847F9F" w:rsidP="0059008A">
      <w:pPr>
        <w:pStyle w:val="Nagwek1"/>
        <w:spacing w:before="0" w:after="0" w:line="240" w:lineRule="auto"/>
        <w:ind w:right="386"/>
        <w:rPr>
          <w:bCs/>
          <w:szCs w:val="24"/>
        </w:rPr>
      </w:pPr>
      <w:bookmarkStart w:id="30" w:name="_Toc434179440"/>
      <w:r w:rsidRPr="0006203E">
        <w:rPr>
          <w:bCs/>
          <w:szCs w:val="24"/>
        </w:rPr>
        <w:t xml:space="preserve">4. Przedmiot </w:t>
      </w:r>
      <w:bookmarkEnd w:id="29"/>
      <w:r w:rsidRPr="0006203E">
        <w:rPr>
          <w:bCs/>
          <w:szCs w:val="24"/>
        </w:rPr>
        <w:t>i zasięg Planu</w:t>
      </w:r>
      <w:bookmarkEnd w:id="30"/>
    </w:p>
    <w:p w:rsidR="00847F9F" w:rsidRPr="0006203E" w:rsidRDefault="00847F9F" w:rsidP="0059008A">
      <w:pPr>
        <w:ind w:right="386"/>
        <w:rPr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bCs/>
          <w:caps w:val="0"/>
        </w:rPr>
      </w:pPr>
      <w:bookmarkStart w:id="31" w:name="_Toc226908373"/>
      <w:bookmarkStart w:id="32" w:name="_Toc434179441"/>
      <w:r w:rsidRPr="0006203E">
        <w:rPr>
          <w:bCs/>
          <w:caps w:val="0"/>
        </w:rPr>
        <w:t xml:space="preserve">4. 1. Przedmiot </w:t>
      </w:r>
      <w:bookmarkEnd w:id="31"/>
      <w:r w:rsidRPr="0006203E">
        <w:rPr>
          <w:bCs/>
          <w:caps w:val="0"/>
        </w:rPr>
        <w:t>Planu</w:t>
      </w:r>
      <w:bookmarkEnd w:id="32"/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color w:val="auto"/>
        </w:rPr>
        <w:t>Wg analizowanego projektu Uchwały Rady gminy Dobra w sprawie przystąpienia do sporządzenia omawianego miejscowego planu zagospodarowania przestrzennego jego przedmiotem jest zmiana sposobu użytkowania części terenu tej gminy w środkowej części miejscowości Bezrzecze. W szczególności przedmiotem jest stworzenie warunków dla rozwoju funkcji usługowo-handlowej w rejonie intensywnej zabudowy mieszkaniowej, w sąsiedztwie ul. Górnej stanowiącej kręgosłup komunikacyjny miejscowości, a także drogi publicznej obsługującej planowaną funkcję usługową i łączącej osiedle przy ulicach Cynamonowej i Korzennej z ul. Górną.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bCs/>
          <w:caps w:val="0"/>
        </w:rPr>
      </w:pPr>
      <w:bookmarkStart w:id="33" w:name="_Toc226908374"/>
      <w:bookmarkStart w:id="34" w:name="_Toc434179442"/>
      <w:r w:rsidRPr="0006203E">
        <w:rPr>
          <w:bCs/>
          <w:caps w:val="0"/>
        </w:rPr>
        <w:t>4. 2. Zasięg obszaru opracowania</w:t>
      </w:r>
      <w:r w:rsidRPr="0006203E">
        <w:rPr>
          <w:bCs/>
        </w:rPr>
        <w:t xml:space="preserve"> </w:t>
      </w:r>
      <w:bookmarkEnd w:id="33"/>
      <w:r w:rsidRPr="0006203E">
        <w:rPr>
          <w:bCs/>
          <w:caps w:val="0"/>
        </w:rPr>
        <w:t>Planu</w:t>
      </w:r>
      <w:bookmarkEnd w:id="34"/>
      <w:r w:rsidRPr="0006203E">
        <w:rPr>
          <w:bCs/>
          <w:caps w:val="0"/>
        </w:rPr>
        <w:t xml:space="preserve"> 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Zgodnie z projektem Planu obiekt usługowo-handlowy i planowana droga obejmuje niewielki fragment obszaru gminy Dobra o łącznej powierzchni </w:t>
      </w:r>
      <w:r w:rsidRPr="0006203E">
        <w:rPr>
          <w:rStyle w:val="FontStyle25"/>
          <w:color w:val="auto"/>
          <w:sz w:val="24"/>
          <w:szCs w:val="24"/>
        </w:rPr>
        <w:t>0,4469</w:t>
      </w:r>
      <w:r w:rsidRPr="0006203E">
        <w:rPr>
          <w:rFonts w:cs="Times New Roman"/>
          <w:color w:val="auto"/>
        </w:rPr>
        <w:t xml:space="preserve"> ha</w:t>
      </w:r>
      <w:r w:rsidRPr="0006203E">
        <w:rPr>
          <w:color w:val="auto"/>
        </w:rPr>
        <w:t xml:space="preserve">. Teren ten, obecnie, to przede wszystkim tereny użytków rolnych (grunty rolne </w:t>
      </w:r>
      <w:proofErr w:type="spellStart"/>
      <w:r w:rsidRPr="0006203E">
        <w:rPr>
          <w:color w:val="auto"/>
        </w:rPr>
        <w:t>RIIIb</w:t>
      </w:r>
      <w:proofErr w:type="spellEnd"/>
      <w:r w:rsidRPr="0006203E">
        <w:rPr>
          <w:color w:val="auto"/>
        </w:rPr>
        <w:t xml:space="preserve"> oraz łąki ŁIII) i nieużytków (N) położone </w:t>
      </w:r>
      <w:bookmarkStart w:id="35" w:name="_Toc40505863"/>
      <w:bookmarkStart w:id="36" w:name="_Toc40506194"/>
      <w:bookmarkStart w:id="37" w:name="_Toc40506636"/>
      <w:r w:rsidRPr="0006203E">
        <w:rPr>
          <w:color w:val="auto"/>
        </w:rPr>
        <w:t>w sąsiedztwie istniejącego ośrodka usługowo-handlowego położonego przy drodze powiatowej – ul. Górnej w miejscowości Bezrzecze.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 Lokalizację obszaru objętego planem przedstawia załączona poniżej rycina.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       </w:t>
      </w:r>
      <w:r w:rsidR="00693D39">
        <w:rPr>
          <w:noProof/>
          <w:color w:val="auto"/>
        </w:rPr>
        <w:pict>
          <v:shape id="Obraz 4" o:spid="_x0000_i1025" type="#_x0000_t75" style="width:317.25pt;height:230.25pt;visibility:visible">
            <v:imagedata r:id="rId10" o:title=""/>
          </v:shape>
        </w:pict>
      </w:r>
    </w:p>
    <w:p w:rsidR="00847F9F" w:rsidRPr="0006203E" w:rsidRDefault="00847F9F" w:rsidP="0059008A">
      <w:pPr>
        <w:ind w:right="386" w:firstLine="540"/>
        <w:jc w:val="both"/>
        <w:rPr>
          <w:i/>
          <w:color w:val="auto"/>
          <w:sz w:val="20"/>
          <w:szCs w:val="20"/>
        </w:rPr>
      </w:pPr>
    </w:p>
    <w:p w:rsidR="00847F9F" w:rsidRPr="0006203E" w:rsidRDefault="00847F9F" w:rsidP="0059008A">
      <w:pPr>
        <w:ind w:right="386" w:firstLine="540"/>
        <w:jc w:val="both"/>
        <w:rPr>
          <w:i/>
          <w:color w:val="auto"/>
          <w:sz w:val="20"/>
          <w:szCs w:val="20"/>
        </w:rPr>
      </w:pPr>
      <w:r w:rsidRPr="0006203E">
        <w:rPr>
          <w:i/>
          <w:color w:val="auto"/>
          <w:sz w:val="20"/>
          <w:szCs w:val="20"/>
        </w:rPr>
        <w:t>Załącznik Nr 1 do Uchwały Nr XXXIV/466/2014 Rady Gminy Dobra z dnia 26 czerwca 2014 r.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Obszar Planu obejmuje działki o numerach ewidencyjnych </w:t>
      </w:r>
      <w:r w:rsidRPr="0006203E">
        <w:rPr>
          <w:rFonts w:cs="Times New Roman"/>
          <w:bCs/>
          <w:color w:val="auto"/>
        </w:rPr>
        <w:t>66/42 i 66/110</w:t>
      </w:r>
      <w:r w:rsidRPr="0006203E">
        <w:rPr>
          <w:color w:val="auto"/>
        </w:rPr>
        <w:t xml:space="preserve"> w obrębie geodezyjnym Bezrzecze w gminie Dobra.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color w:val="auto"/>
        </w:rPr>
        <w:t>Granicę obszaru Planu są w terenie wyraźnie zaznaczone. W całości przebiegają one po granicach działek geodezyjnych dobrze wyróżniających się w terenie. Szczegółowe granice Planu zawiera załącznik do</w:t>
      </w:r>
      <w:r w:rsidRPr="0006203E">
        <w:rPr>
          <w:b/>
          <w:color w:val="auto"/>
        </w:rPr>
        <w:t xml:space="preserve"> </w:t>
      </w:r>
      <w:r w:rsidRPr="0006203E">
        <w:rPr>
          <w:color w:val="auto"/>
        </w:rPr>
        <w:t>uchwały</w:t>
      </w:r>
      <w:r w:rsidRPr="0006203E">
        <w:rPr>
          <w:rStyle w:val="FontStyle129"/>
          <w:rFonts w:ascii="Arial" w:hAnsi="Arial" w:cs="Arial"/>
          <w:color w:val="auto"/>
          <w:sz w:val="22"/>
          <w:szCs w:val="22"/>
        </w:rPr>
        <w:t xml:space="preserve"> </w:t>
      </w:r>
      <w:r w:rsidRPr="0006203E">
        <w:rPr>
          <w:rFonts w:cs="Times New Roman"/>
          <w:color w:val="auto"/>
          <w:shd w:val="clear" w:color="auto" w:fill="FFFFFF"/>
        </w:rPr>
        <w:t xml:space="preserve">Nr XXXIV/466/2014 </w:t>
      </w:r>
      <w:r w:rsidRPr="0006203E">
        <w:rPr>
          <w:rFonts w:cs="Times New Roman"/>
          <w:color w:val="auto"/>
        </w:rPr>
        <w:t>Rady Gminy</w:t>
      </w:r>
      <w:r w:rsidRPr="0006203E">
        <w:rPr>
          <w:rStyle w:val="StopkaZnak"/>
          <w:rFonts w:cs="Times New Roman"/>
          <w:color w:val="auto"/>
        </w:rPr>
        <w:t xml:space="preserve"> Dobra</w:t>
      </w:r>
      <w:r w:rsidRPr="0006203E">
        <w:rPr>
          <w:rFonts w:cs="Times New Roman"/>
          <w:color w:val="auto"/>
        </w:rPr>
        <w:t xml:space="preserve"> </w:t>
      </w:r>
      <w:r w:rsidRPr="0006203E">
        <w:rPr>
          <w:rFonts w:cs="Times New Roman"/>
          <w:color w:val="auto"/>
          <w:shd w:val="clear" w:color="auto" w:fill="FFFFFF"/>
        </w:rPr>
        <w:t>z dnia 26 czerwca 2014 r. w sprawie przystąpienia do sporządzenia mi</w:t>
      </w:r>
      <w:r w:rsidRPr="0006203E">
        <w:rPr>
          <w:rFonts w:cs="Times New Roman"/>
          <w:color w:val="auto"/>
        </w:rPr>
        <w:t xml:space="preserve">ejscowego planu zagospodarowania przestrzennego gminy Dobra, w obrębie </w:t>
      </w:r>
      <w:r w:rsidRPr="0006203E">
        <w:rPr>
          <w:rFonts w:cs="Times New Roman"/>
          <w:bCs/>
          <w:color w:val="auto"/>
        </w:rPr>
        <w:t>Bezrzecze</w:t>
      </w:r>
      <w:r w:rsidRPr="0006203E">
        <w:rPr>
          <w:rFonts w:cs="Times New Roman"/>
          <w:color w:val="auto"/>
        </w:rPr>
        <w:t xml:space="preserve">, obejmującego </w:t>
      </w:r>
      <w:r w:rsidRPr="0006203E">
        <w:rPr>
          <w:rFonts w:cs="Times New Roman"/>
          <w:bCs/>
          <w:color w:val="auto"/>
        </w:rPr>
        <w:t>działki nr 66/42 i 66/110</w:t>
      </w:r>
      <w:r w:rsidRPr="0006203E">
        <w:rPr>
          <w:rFonts w:cs="Times New Roman"/>
          <w:color w:val="auto"/>
        </w:rPr>
        <w:t>, który także załączono powyżej.</w:t>
      </w:r>
      <w:bookmarkEnd w:id="35"/>
      <w:bookmarkEnd w:id="36"/>
      <w:bookmarkEnd w:id="37"/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38" w:name="_Toc434179443"/>
      <w:r w:rsidRPr="0006203E">
        <w:rPr>
          <w:szCs w:val="24"/>
        </w:rPr>
        <w:t xml:space="preserve">4.3. </w:t>
      </w:r>
      <w:r w:rsidRPr="0006203E">
        <w:rPr>
          <w:caps w:val="0"/>
          <w:szCs w:val="24"/>
        </w:rPr>
        <w:t>Plan na tle Studium uwarunkowań i kierunków zagospodarowania przestrzennego gminy Dobra.</w:t>
      </w:r>
      <w:bookmarkEnd w:id="38"/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Projekt planu jest zgodny ze 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 xml:space="preserve">„Studium uwarunkowań i kierunków zagospodarowania przestrzennego gminy Dobra” przyjętego </w:t>
      </w:r>
      <w:r w:rsidRPr="0006203E">
        <w:rPr>
          <w:rStyle w:val="FontStyle90"/>
          <w:color w:val="auto"/>
          <w:sz w:val="24"/>
          <w:szCs w:val="24"/>
        </w:rPr>
        <w:t xml:space="preserve">uchwałą Nr III/48/02 Rady Gminy Dobra z dnia 30 grudnia 2002 r. w sprawie uchwalenia Studium uwarunkowań i kierunków zagospodarowania przestrzennego gminy Dobra, zmienionego następnie uchwałą </w:t>
      </w:r>
      <w:r w:rsidRPr="0006203E">
        <w:rPr>
          <w:rStyle w:val="FontStyle90"/>
          <w:color w:val="auto"/>
          <w:sz w:val="24"/>
          <w:szCs w:val="24"/>
        </w:rPr>
        <w:br/>
        <w:t>Nr XXXVIII/558/10 Rady Gminy Dobra z dnia 30 grudnia 2002 r. w sprawie uchwalenia zmiany  Studium uwarunkowań i kierunków zagospodarowania przestrzennego gminy Dobra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6203E">
        <w:rPr>
          <w:rFonts w:cs="Times New Roman"/>
          <w:color w:val="auto"/>
        </w:rPr>
        <w:t xml:space="preserve">Tak więc wskazane w projekcie planu zagospodarowanie terenu polegające na budowie drogi i obiektu usługowego uzupełniającego funkcję sąsiadującego ośrodka usługowo-handlowego nie będzie sprzeczny z obowiązującym  Studium. </w:t>
      </w: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39" w:name="_Toc434179444"/>
      <w:r w:rsidRPr="0006203E">
        <w:rPr>
          <w:szCs w:val="24"/>
        </w:rPr>
        <w:t xml:space="preserve">4.4. </w:t>
      </w:r>
      <w:r w:rsidRPr="0006203E">
        <w:rPr>
          <w:caps w:val="0"/>
          <w:szCs w:val="24"/>
        </w:rPr>
        <w:t>Warianty projektów Planu rozpatrywane na etapie konstruowania tego dokumentu</w:t>
      </w:r>
      <w:bookmarkEnd w:id="39"/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 tekście zmiany Planu nie podano informacji o wariantowaniu zamierzenia. Zamierzenie to zgodnie z tekstem uzasadnienia do 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 xml:space="preserve">uchwały </w:t>
      </w:r>
      <w:r w:rsidRPr="0006203E">
        <w:rPr>
          <w:rFonts w:cs="Times New Roman"/>
          <w:color w:val="auto"/>
          <w:shd w:val="clear" w:color="auto" w:fill="FFFFFF"/>
        </w:rPr>
        <w:t xml:space="preserve">Nr XXXIV/466/2014 </w:t>
      </w:r>
      <w:r w:rsidRPr="0006203E">
        <w:rPr>
          <w:rFonts w:cs="Times New Roman"/>
          <w:color w:val="auto"/>
        </w:rPr>
        <w:t>Rady Gminy</w:t>
      </w:r>
      <w:r w:rsidRPr="0006203E">
        <w:rPr>
          <w:rStyle w:val="StopkaZnak"/>
          <w:rFonts w:cs="Times New Roman"/>
          <w:color w:val="auto"/>
        </w:rPr>
        <w:t xml:space="preserve"> Dobra</w:t>
      </w:r>
      <w:r w:rsidRPr="0006203E">
        <w:rPr>
          <w:rFonts w:cs="Times New Roman"/>
          <w:color w:val="auto"/>
        </w:rPr>
        <w:t xml:space="preserve"> </w:t>
      </w:r>
      <w:r w:rsidRPr="0006203E">
        <w:rPr>
          <w:rFonts w:cs="Times New Roman"/>
          <w:color w:val="auto"/>
          <w:shd w:val="clear" w:color="auto" w:fill="FFFFFF"/>
        </w:rPr>
        <w:t>z dnia 26 czerwca 2014 r. w sprawie przystąpienia do sporządzenia mi</w:t>
      </w:r>
      <w:r w:rsidRPr="0006203E">
        <w:rPr>
          <w:rFonts w:cs="Times New Roman"/>
          <w:color w:val="auto"/>
        </w:rPr>
        <w:t xml:space="preserve">ejscowego planu zagospodarowania przestrzennego gminy Dobra, w obrębie </w:t>
      </w:r>
      <w:r w:rsidRPr="0006203E">
        <w:rPr>
          <w:rFonts w:cs="Times New Roman"/>
          <w:bCs/>
          <w:color w:val="auto"/>
        </w:rPr>
        <w:t>Bezrzecze</w:t>
      </w:r>
      <w:r w:rsidRPr="0006203E">
        <w:rPr>
          <w:rFonts w:cs="Times New Roman"/>
          <w:color w:val="auto"/>
        </w:rPr>
        <w:t xml:space="preserve">, obejmującego </w:t>
      </w:r>
      <w:r w:rsidRPr="0006203E">
        <w:rPr>
          <w:rFonts w:cs="Times New Roman"/>
          <w:bCs/>
          <w:color w:val="auto"/>
        </w:rPr>
        <w:t>działki nr 66/42 i 66/110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06203E">
        <w:rPr>
          <w:rFonts w:cs="Times New Roman"/>
          <w:color w:val="auto"/>
        </w:rPr>
        <w:t xml:space="preserve">jest zgodne ze Studium i będzie realizowane przez podmiot, który jest nabędzie omawiany teren od gminy, a w drugiej części będzie inwestycją celu publicznego realizowana przez samorząd.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Autorzy niniejszej prognozy nie posiadają wiedzy czy wnioskodawca planu (tj. Gmina Dobra) rozważał inne warianty lokalizacji zespołu, tym nie mniej wskazać trzeba, iż przedłożona przez wnioskodawcę lokalizacja jak i przedmiot zarówno wcześniejszej zmiany Studium jak i obecnie Planu uzyskał pełną akceptację i poparcie ze strony wszystkich radnych Rady Miejskiej Gminy Dobra.</w:t>
      </w: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line="240" w:lineRule="auto"/>
        <w:ind w:left="540" w:right="386" w:hanging="540"/>
        <w:rPr>
          <w:caps w:val="0"/>
          <w:szCs w:val="24"/>
        </w:rPr>
      </w:pPr>
      <w:bookmarkStart w:id="40" w:name="_Toc434179445"/>
      <w:r w:rsidRPr="0006203E">
        <w:rPr>
          <w:szCs w:val="24"/>
        </w:rPr>
        <w:t xml:space="preserve">4.5. </w:t>
      </w:r>
      <w:r w:rsidRPr="0006203E">
        <w:rPr>
          <w:caps w:val="0"/>
          <w:szCs w:val="24"/>
        </w:rPr>
        <w:t>Obszar projektu planu na tle innych projektów i inwestycji o charakterze usługowo-handlowym zlokalizowanych w miejscowości Bezrzecze gm. Dobra  w pobliżu terenu objętego projektem planu.</w:t>
      </w:r>
      <w:bookmarkEnd w:id="40"/>
    </w:p>
    <w:p w:rsidR="00847F9F" w:rsidRPr="0006203E" w:rsidRDefault="00847F9F" w:rsidP="0059008A">
      <w:pPr>
        <w:pStyle w:val="Default"/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Obszar objęty opracowaniem położony jest w środkowej części miejscowości Bezrzecze w gminie Dobra Na niewielkim obszarze obudowanym wokół terenami zurbanizowanymi. Na teren opracowania składa się dz. 66/42 nr  położona w pasie podobnych co do wielkości działek wzdłuż ul. , Wykorzystywanych dotychczas na cele upraw ogrodniczych, przekształcanych sukcesywnie w działki rekreacyjne i budowlane (zabudowa mieszkaniowa jednorodzinna), a także dz. nr 66/110 położonej na skraju terenów łąk od wielu lat nieużytkowanych. </w:t>
      </w:r>
    </w:p>
    <w:p w:rsidR="00847F9F" w:rsidRPr="0006203E" w:rsidRDefault="00847F9F" w:rsidP="0059008A">
      <w:pPr>
        <w:pStyle w:val="Default"/>
        <w:ind w:right="386" w:firstLine="540"/>
        <w:jc w:val="both"/>
        <w:rPr>
          <w:color w:val="auto"/>
        </w:rPr>
      </w:pPr>
      <w:r w:rsidRPr="0006203E">
        <w:rPr>
          <w:color w:val="auto"/>
        </w:rPr>
        <w:lastRenderedPageBreak/>
        <w:t xml:space="preserve">Dz. nr 66/42 </w:t>
      </w:r>
      <w:proofErr w:type="spellStart"/>
      <w:r w:rsidRPr="0006203E">
        <w:rPr>
          <w:color w:val="auto"/>
        </w:rPr>
        <w:t>obr</w:t>
      </w:r>
      <w:proofErr w:type="spellEnd"/>
      <w:r w:rsidRPr="0006203E">
        <w:rPr>
          <w:color w:val="auto"/>
        </w:rPr>
        <w:t xml:space="preserve">. Bezrzecze w części rolnicza, w części </w:t>
      </w:r>
      <w:proofErr w:type="spellStart"/>
      <w:r w:rsidRPr="0006203E">
        <w:rPr>
          <w:color w:val="auto"/>
        </w:rPr>
        <w:t>bedąca</w:t>
      </w:r>
      <w:proofErr w:type="spellEnd"/>
      <w:r w:rsidRPr="0006203E">
        <w:rPr>
          <w:color w:val="auto"/>
        </w:rPr>
        <w:t xml:space="preserve"> nieużytkiem jest nieomal w całości porośnięta starodrzewem i wielogatunkowym samosiewem liściastym i owocowym.</w:t>
      </w:r>
    </w:p>
    <w:p w:rsidR="00847F9F" w:rsidRPr="0006203E" w:rsidRDefault="00847F9F" w:rsidP="0059008A">
      <w:pPr>
        <w:pStyle w:val="Style6"/>
        <w:widowControl/>
        <w:spacing w:line="276" w:lineRule="auto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Fonts w:ascii="Times New Roman" w:hAnsi="Times New Roman"/>
        </w:rPr>
        <w:t xml:space="preserve">W bezpośrednim sąsiedztwie omawianych terenów zlokalizowane są obiekty handlowo-usługowe tj. wielkopowierzchniowy pawilon handlu spożywczego sieci „Biedronka” i przylegający do niego pawilon handlowo-usługowy mieszczący sklep spożywczo-przemysłowy sieci </w:t>
      </w:r>
      <w:r w:rsidRPr="0006203E">
        <w:rPr>
          <w:rStyle w:val="FontStyle27"/>
          <w:rFonts w:ascii="Times New Roman" w:hAnsi="Times New Roman"/>
          <w:sz w:val="24"/>
        </w:rPr>
        <w:t>„Stokrotka”, punkt przyjęć pralni chemicznej sieci „5ásec”, drogerię sieci „NATURA”, sklep z artykułami dla zwierząt oraz kwiaciarnię.</w:t>
      </w:r>
    </w:p>
    <w:p w:rsidR="00847F9F" w:rsidRPr="0006203E" w:rsidRDefault="00847F9F" w:rsidP="0059008A">
      <w:pPr>
        <w:pStyle w:val="Style6"/>
        <w:widowControl/>
        <w:spacing w:line="276" w:lineRule="auto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ab/>
        <w:t>W odległości kilkuset metrów na północny zachód od terenu opracowania, po drugiej stronie ul. Górnej ( drogi powiatowej), w obszarze zabudowy mieszkaniowej wielorodzinnej, położony jest kolejny kompleks handlowo-usługowy.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rStyle w:val="FontStyle27"/>
          <w:rFonts w:ascii="Times New Roman" w:hAnsi="Times New Roman"/>
          <w:color w:val="auto"/>
          <w:sz w:val="24"/>
        </w:rPr>
        <w:t xml:space="preserve">W  obszarze południowo- wschodnim od terenu opracowania położony jest zespół zabudowy mieszkaniowej jednorodzinnej przy ul. </w:t>
      </w:r>
      <w:r w:rsidRPr="0006203E">
        <w:rPr>
          <w:color w:val="auto"/>
        </w:rPr>
        <w:t>Cynamonowej i Korzennej. Rea</w:t>
      </w:r>
      <w:r>
        <w:rPr>
          <w:color w:val="auto"/>
        </w:rPr>
        <w:t>lizacja projektowanej drogi połą</w:t>
      </w:r>
      <w:r w:rsidRPr="0006203E">
        <w:rPr>
          <w:color w:val="auto"/>
        </w:rPr>
        <w:t>czy ten zespół z kompleksem handlowo-usługowym przy ul. Górnej, a zagospodarowanie dz. nr 66/42 na cele usługowo-handlowe pozwoli uzupełnić skromny program użytkowy istniejącego zespołu..</w:t>
      </w:r>
    </w:p>
    <w:p w:rsidR="00847F9F" w:rsidRPr="0006203E" w:rsidRDefault="00847F9F" w:rsidP="0059008A">
      <w:pPr>
        <w:pStyle w:val="Style6"/>
        <w:widowControl/>
        <w:spacing w:line="276" w:lineRule="auto"/>
        <w:jc w:val="both"/>
        <w:rPr>
          <w:rStyle w:val="FontStyle27"/>
          <w:rFonts w:ascii="Times New Roman" w:hAnsi="Times New Roman"/>
          <w:sz w:val="24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right="386"/>
        <w:rPr>
          <w:bCs/>
          <w:szCs w:val="24"/>
        </w:rPr>
      </w:pPr>
      <w:bookmarkStart w:id="41" w:name="_Toc434179446"/>
      <w:r w:rsidRPr="0006203E">
        <w:rPr>
          <w:szCs w:val="24"/>
        </w:rPr>
        <w:t>5. Założenia metodyczne dla sporządzenia prognozy do projektu Planu</w:t>
      </w:r>
      <w:bookmarkEnd w:id="41"/>
    </w:p>
    <w:p w:rsidR="00847F9F" w:rsidRPr="0006203E" w:rsidRDefault="00847F9F" w:rsidP="0059008A">
      <w:pPr>
        <w:spacing w:before="120"/>
        <w:ind w:right="386" w:firstLine="539"/>
        <w:jc w:val="both"/>
        <w:rPr>
          <w:rFonts w:cs="Times New Roman"/>
          <w:color w:val="auto"/>
        </w:rPr>
      </w:pPr>
      <w:bookmarkStart w:id="42" w:name="_Toc40505868"/>
      <w:bookmarkStart w:id="43" w:name="_Toc40506199"/>
      <w:bookmarkStart w:id="44" w:name="_Toc40506641"/>
      <w:r w:rsidRPr="0006203E">
        <w:rPr>
          <w:rFonts w:cs="Times New Roman"/>
          <w:color w:val="auto"/>
        </w:rPr>
        <w:t xml:space="preserve">Dla potrzeb niniejszej prognozy przeprowadzono analizy i oceny terenowe, co pozwoliło na </w:t>
      </w:r>
      <w:bookmarkStart w:id="45" w:name="_Toc40505853"/>
      <w:bookmarkStart w:id="46" w:name="_Toc40506184"/>
      <w:bookmarkStart w:id="47" w:name="_Toc40506626"/>
      <w:r w:rsidRPr="0006203E">
        <w:rPr>
          <w:rFonts w:cs="Times New Roman"/>
          <w:color w:val="auto"/>
        </w:rPr>
        <w:t>przeprowadzenie końcowej analizy uwarunkowań wynikających z dotychczasowego przeznaczenia i zagospodarowania terenu</w:t>
      </w:r>
      <w:bookmarkEnd w:id="45"/>
      <w:bookmarkEnd w:id="46"/>
      <w:bookmarkEnd w:id="47"/>
      <w:r w:rsidRPr="0006203E">
        <w:rPr>
          <w:rFonts w:cs="Times New Roman"/>
          <w:color w:val="auto"/>
        </w:rPr>
        <w:t xml:space="preserve"> oraz pozwoliło na sformułowanie prognozy skutków oddziaływania na środowisko projektu planu obejmującego budowę planowanego obiektu w oddziaływaniu skumulowanym.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Przystępując do prognozy skutków oddziaływania projektu planu wzięto pod uwagę, że etap budowy, eksploatacji i demontażu drogi może oddziaływać nie tylko w zakresie hałasu, ale także innych elementów środowiska abiotycznego i biotycznego. Dotyczy to oddziaływania na zasoby przyrody ożywionej, tj. szaty roślinnej oraz fauny i nieożywionej, w tym stanu czystości powietrza, wody, w zakresie użytkowania gleb, struktury zasiewów, a także w zakresie elementów zasobów przyrodniczych.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rFonts w:cs="Times New Roman"/>
          <w:color w:val="auto"/>
        </w:rPr>
        <w:t xml:space="preserve">W tym miejscu należy podkreślić, że dokładne sprecyzowanie skali oddziaływania na poszczególnych etapach nastręcza szereg problemów wynikających z faktu, że Plan odnosi się do konkretnej koncepcji zagospodarowania terenu określonej w uzasadnieniu podjętej   </w:t>
      </w:r>
      <w:r w:rsidRPr="0006203E">
        <w:rPr>
          <w:color w:val="auto"/>
        </w:rPr>
        <w:t xml:space="preserve">uchwały </w:t>
      </w:r>
      <w:r w:rsidRPr="0006203E">
        <w:rPr>
          <w:rFonts w:cs="Times New Roman"/>
          <w:color w:val="auto"/>
          <w:shd w:val="clear" w:color="auto" w:fill="FFFFFF"/>
        </w:rPr>
        <w:t xml:space="preserve">Nr XXXIV/ 466/2014 </w:t>
      </w:r>
      <w:r w:rsidRPr="0006203E">
        <w:rPr>
          <w:rFonts w:cs="Times New Roman"/>
          <w:color w:val="auto"/>
        </w:rPr>
        <w:t>Rady Gminy</w:t>
      </w:r>
      <w:r w:rsidRPr="0006203E">
        <w:rPr>
          <w:rStyle w:val="StopkaZnak"/>
          <w:rFonts w:cs="Times New Roman"/>
          <w:color w:val="auto"/>
        </w:rPr>
        <w:t xml:space="preserve"> Dobra</w:t>
      </w:r>
      <w:r w:rsidRPr="0006203E">
        <w:rPr>
          <w:rFonts w:cs="Times New Roman"/>
          <w:color w:val="auto"/>
        </w:rPr>
        <w:t xml:space="preserve"> </w:t>
      </w:r>
      <w:r w:rsidRPr="0006203E">
        <w:rPr>
          <w:rFonts w:cs="Times New Roman"/>
          <w:color w:val="auto"/>
          <w:shd w:val="clear" w:color="auto" w:fill="FFFFFF"/>
        </w:rPr>
        <w:t>z dnia 26 czerwca 2014 r. w sprawie przystąpienia do sporządzenia mi</w:t>
      </w:r>
      <w:r w:rsidRPr="0006203E">
        <w:rPr>
          <w:rFonts w:cs="Times New Roman"/>
          <w:color w:val="auto"/>
        </w:rPr>
        <w:t xml:space="preserve">ejscowego planu zagospodarowania przestrzennego gminy Dobra, w obrębie </w:t>
      </w:r>
      <w:r w:rsidRPr="0006203E">
        <w:rPr>
          <w:rFonts w:cs="Times New Roman"/>
          <w:bCs/>
          <w:color w:val="auto"/>
        </w:rPr>
        <w:t>Bezrzecze</w:t>
      </w:r>
      <w:r w:rsidRPr="0006203E">
        <w:rPr>
          <w:rFonts w:cs="Times New Roman"/>
          <w:color w:val="auto"/>
        </w:rPr>
        <w:t xml:space="preserve">, obejmującego </w:t>
      </w:r>
      <w:r w:rsidRPr="0006203E">
        <w:rPr>
          <w:rFonts w:cs="Times New Roman"/>
          <w:bCs/>
          <w:color w:val="auto"/>
        </w:rPr>
        <w:t>działki nr 66/42 i 66/110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>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  <w:szCs w:val="22"/>
        </w:rPr>
        <w:t>Zgodnie z obowiązującymi przepisami granice terenu objętego planem powinny pokrywać się z granicą obszaru, gdzie mogą wystąpić negatywne oddziaływania spowodowane skutkami realizacji zapisów tego dokumentu.</w:t>
      </w:r>
      <w:r w:rsidRPr="0006203E">
        <w:rPr>
          <w:rFonts w:cs="Times New Roman"/>
          <w:color w:val="auto"/>
        </w:rPr>
        <w:t xml:space="preserve"> Dlatego procedurą prognozy objęto obszar lokalizacji planu wraz z otoczeniem. Taka metodologia wychodzi naprzeciw oczekiwaniom wyartykułowanym w piśmie Regionalnego Dyrektora Ochrony Środowiska w Szczecinie</w:t>
      </w:r>
      <w:r w:rsidRPr="0006203E">
        <w:rPr>
          <w:rFonts w:cs="Times New Roman"/>
          <w:b/>
          <w:color w:val="auto"/>
        </w:rPr>
        <w:t xml:space="preserve"> </w:t>
      </w:r>
      <w:r w:rsidRPr="0006203E">
        <w:rPr>
          <w:rFonts w:cs="Times New Roman"/>
          <w:color w:val="auto"/>
        </w:rPr>
        <w:t>z dnia 7 maja 2015 r. (znak: WOPN-OS.411.44.2015.MP), w którym określił zakres prognozy sporządzanej do planu, gdzie teoretycznie  wystąpić mogą potencjalne oddziaływania</w:t>
      </w:r>
      <w:r w:rsidRPr="0006203E">
        <w:rPr>
          <w:rFonts w:cs="Times New Roman"/>
          <w:color w:val="auto"/>
          <w:szCs w:val="22"/>
        </w:rPr>
        <w:t>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szCs w:val="22"/>
        </w:rPr>
      </w:pPr>
      <w:r w:rsidRPr="0006203E">
        <w:rPr>
          <w:rFonts w:cs="Times New Roman"/>
          <w:color w:val="auto"/>
          <w:szCs w:val="22"/>
        </w:rPr>
        <w:t xml:space="preserve">Przy obecnie ocenianym projekcie planu autorzy tej prognozy wykorzystali doświadczenie zgromadzone w trakcie ostatnich kilku lat przy sporządzaniu prognoz i </w:t>
      </w:r>
      <w:r w:rsidRPr="0006203E">
        <w:rPr>
          <w:rFonts w:cs="Times New Roman"/>
          <w:color w:val="auto"/>
          <w:szCs w:val="22"/>
        </w:rPr>
        <w:lastRenderedPageBreak/>
        <w:t>ocen oddziaływania dla terenów leżących w województwie zachodniopomorskim i w powiecie polickim i stargardzkim.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szCs w:val="22"/>
        </w:rPr>
      </w:pPr>
      <w:r w:rsidRPr="0006203E">
        <w:rPr>
          <w:rFonts w:cs="Times New Roman"/>
          <w:color w:val="auto"/>
          <w:szCs w:val="22"/>
        </w:rPr>
        <w:t>W szczególności w niniejszej procedurze wykorzystano wiedzę zgromadzoną w trakcie procedury przygotowania lub prowadzenia:</w:t>
      </w:r>
    </w:p>
    <w:p w:rsidR="00847F9F" w:rsidRPr="0006203E" w:rsidRDefault="00847F9F" w:rsidP="0059008A">
      <w:pPr>
        <w:numPr>
          <w:ilvl w:val="0"/>
          <w:numId w:val="23"/>
        </w:numPr>
        <w:tabs>
          <w:tab w:val="clear" w:pos="1260"/>
        </w:tabs>
        <w:ind w:left="360" w:right="386"/>
        <w:jc w:val="both"/>
        <w:rPr>
          <w:rFonts w:cs="Times New Roman"/>
          <w:color w:val="auto"/>
          <w:szCs w:val="22"/>
        </w:rPr>
      </w:pPr>
      <w:r w:rsidRPr="0006203E">
        <w:rPr>
          <w:rFonts w:cs="Times New Roman"/>
          <w:color w:val="auto"/>
          <w:szCs w:val="22"/>
        </w:rPr>
        <w:t xml:space="preserve">Waloryzacji przyrodniczej Gminy Dobra, która została wykonana przez Biuro Konserwacji Przyrody (1999) na zlecenie Wojewódzkiego Konserwatora Przyrody, a współfinansowana przez Urząd Gminy Dobra i Wojewodę Szczecińskiego i Wojewódzki Fundusz Ochrony Środowiska i Gospodarki Wodnej w Szczecinie, </w:t>
      </w:r>
    </w:p>
    <w:p w:rsidR="00847F9F" w:rsidRPr="0006203E" w:rsidRDefault="00847F9F" w:rsidP="0059008A">
      <w:pPr>
        <w:numPr>
          <w:ilvl w:val="0"/>
          <w:numId w:val="23"/>
        </w:numPr>
        <w:tabs>
          <w:tab w:val="clear" w:pos="1260"/>
        </w:tabs>
        <w:ind w:left="360" w:right="386"/>
        <w:jc w:val="both"/>
        <w:rPr>
          <w:rFonts w:cs="Times New Roman"/>
          <w:color w:val="auto"/>
          <w:szCs w:val="22"/>
        </w:rPr>
      </w:pPr>
      <w:r w:rsidRPr="0006203E">
        <w:rPr>
          <w:rFonts w:cs="Times New Roman"/>
          <w:color w:val="auto"/>
          <w:szCs w:val="22"/>
        </w:rPr>
        <w:t xml:space="preserve">Waloryzacji przyrodniczej Województwa Zachodniopomorskiego, która została wykonana przez Biuro Konserwacji Przyrody (2010) na zlecenie RDOŚ w Szczecinie, a współfinansowana przez Wojewódzki Fundusz Ochrony Środowiska i Gospodarki Wodnej w Szczecinie, </w:t>
      </w:r>
    </w:p>
    <w:p w:rsidR="00847F9F" w:rsidRPr="0006203E" w:rsidRDefault="00847F9F" w:rsidP="0059008A">
      <w:pPr>
        <w:numPr>
          <w:ilvl w:val="0"/>
          <w:numId w:val="23"/>
        </w:numPr>
        <w:tabs>
          <w:tab w:val="clear" w:pos="1260"/>
        </w:tabs>
        <w:ind w:left="36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  <w:szCs w:val="22"/>
        </w:rPr>
        <w:t xml:space="preserve">Opracowania </w:t>
      </w:r>
      <w:proofErr w:type="spellStart"/>
      <w:r w:rsidRPr="0006203E">
        <w:rPr>
          <w:rFonts w:cs="Times New Roman"/>
          <w:color w:val="auto"/>
          <w:szCs w:val="22"/>
        </w:rPr>
        <w:t>ekofizjograficznego</w:t>
      </w:r>
      <w:proofErr w:type="spellEnd"/>
      <w:r w:rsidRPr="0006203E">
        <w:rPr>
          <w:rFonts w:cs="Times New Roman"/>
          <w:color w:val="auto"/>
          <w:szCs w:val="22"/>
        </w:rPr>
        <w:t xml:space="preserve"> podstawowego sporządzonego na potrzeby niniejszego planu sporządzonego przez Biuro Projektowe „</w:t>
      </w:r>
      <w:proofErr w:type="spellStart"/>
      <w:r w:rsidRPr="0006203E">
        <w:rPr>
          <w:rFonts w:cs="Times New Roman"/>
          <w:color w:val="auto"/>
          <w:szCs w:val="22"/>
        </w:rPr>
        <w:t>Archicon</w:t>
      </w:r>
      <w:proofErr w:type="spellEnd"/>
      <w:r w:rsidRPr="0006203E">
        <w:rPr>
          <w:rFonts w:cs="Times New Roman"/>
          <w:color w:val="auto"/>
          <w:szCs w:val="22"/>
        </w:rPr>
        <w:t>” z siedzibą w Szczecinie</w:t>
      </w:r>
    </w:p>
    <w:p w:rsidR="00847F9F" w:rsidRPr="0006203E" w:rsidRDefault="00847F9F" w:rsidP="0059008A">
      <w:pPr>
        <w:spacing w:before="40" w:after="40"/>
        <w:ind w:right="386"/>
        <w:rPr>
          <w:rFonts w:cs="Times New Roman"/>
          <w:color w:val="auto"/>
          <w:sz w:val="22"/>
          <w:szCs w:val="22"/>
        </w:rPr>
      </w:pP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Niniejsza prognoza składa się z części ogólnej i analitycznej. Prognoza oddziaływania Zmiany planu na środowisko  została sporządzona w oparciu o kilka metod i procedur.</w:t>
      </w:r>
    </w:p>
    <w:p w:rsidR="00847F9F" w:rsidRPr="0006203E" w:rsidRDefault="00847F9F" w:rsidP="0059008A">
      <w:pPr>
        <w:ind w:right="386"/>
        <w:jc w:val="both"/>
        <w:rPr>
          <w:bCs/>
          <w:i/>
          <w:color w:val="auto"/>
        </w:rPr>
      </w:pPr>
      <w:r w:rsidRPr="0006203E">
        <w:rPr>
          <w:rFonts w:cs="Times New Roman"/>
          <w:color w:val="auto"/>
        </w:rPr>
        <w:t xml:space="preserve">Sporządzono ją m.in. w oparciu o zapisy </w:t>
      </w:r>
      <w:r w:rsidRPr="0006203E">
        <w:rPr>
          <w:rFonts w:eastAsia="Univers-BoldPL" w:cs="Times New Roman"/>
          <w:color w:val="auto"/>
        </w:rPr>
        <w:t xml:space="preserve">ustawy </w:t>
      </w:r>
      <w:r w:rsidRPr="0006203E">
        <w:rPr>
          <w:rFonts w:eastAsia="Univers-PL" w:cs="Times New Roman"/>
          <w:color w:val="auto"/>
        </w:rPr>
        <w:t xml:space="preserve">z dnia 3 października 2008 r. </w:t>
      </w:r>
      <w:r w:rsidRPr="0006203E">
        <w:rPr>
          <w:rFonts w:eastAsia="Univers-BoldPL" w:cs="Times New Roman"/>
          <w:color w:val="auto"/>
        </w:rPr>
        <w:t>o udostępnianiu informacji o środowisku i jego ochronie, udziale społeczeństwa w ochronie środowiska oraz o ocenach oddziaływania na środowisko</w:t>
      </w:r>
      <w:r w:rsidRPr="0006203E">
        <w:rPr>
          <w:i/>
          <w:color w:val="auto"/>
          <w:sz w:val="22"/>
          <w:szCs w:val="22"/>
        </w:rPr>
        <w:t xml:space="preserve"> </w:t>
      </w:r>
      <w:r w:rsidRPr="0006203E">
        <w:rPr>
          <w:i/>
          <w:color w:val="auto"/>
        </w:rPr>
        <w:t>(tekst jednolity Dz. U. z 2013 r., poz. 1235 z późniejszymi zmianami)</w:t>
      </w:r>
    </w:p>
    <w:p w:rsidR="00847F9F" w:rsidRPr="0006203E" w:rsidRDefault="00847F9F" w:rsidP="0059008A">
      <w:pPr>
        <w:suppressAutoHyphens/>
        <w:ind w:right="386" w:firstLine="540"/>
        <w:jc w:val="both"/>
        <w:rPr>
          <w:rFonts w:cs="Times New Roman"/>
          <w:color w:val="auto"/>
        </w:rPr>
      </w:pPr>
      <w:r w:rsidRPr="0006203E">
        <w:rPr>
          <w:rFonts w:eastAsia="Univers-BoldPL" w:cs="Times New Roman"/>
          <w:color w:val="auto"/>
        </w:rPr>
        <w:t xml:space="preserve">W szczególności dla oceny wpływu na środowisko abiotyczne i biotyczne oraz na zdrowie i życie ludzi i oddziaływania transgranicznego zastosowano </w:t>
      </w:r>
      <w:r w:rsidRPr="0006203E">
        <w:rPr>
          <w:rFonts w:cs="Times New Roman"/>
          <w:color w:val="auto"/>
        </w:rPr>
        <w:t xml:space="preserve">metodę wieloparametrową </w:t>
      </w:r>
      <w:proofErr w:type="spellStart"/>
      <w:r w:rsidRPr="0006203E">
        <w:rPr>
          <w:rFonts w:cs="Times New Roman"/>
          <w:color w:val="auto"/>
        </w:rPr>
        <w:t>analityczno</w:t>
      </w:r>
      <w:proofErr w:type="spellEnd"/>
      <w:r w:rsidRPr="0006203E">
        <w:rPr>
          <w:rFonts w:cs="Times New Roman"/>
          <w:color w:val="auto"/>
        </w:rPr>
        <w:t xml:space="preserve"> – wskaźnikową (punktową). Metoda ta, poprzez przypisanie poszczególnym oddziaływaniom następujących wartości punktowych, umożliwia dokonanie końcowej oceny skutków oddziaływania projektu Planu na środowisko.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660"/>
        <w:gridCol w:w="1589"/>
      </w:tblGrid>
      <w:tr w:rsidR="00847F9F" w:rsidRPr="0006203E" w:rsidTr="002A6227">
        <w:tc>
          <w:tcPr>
            <w:tcW w:w="8789" w:type="dxa"/>
            <w:gridSpan w:val="3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Cs/>
                <w:color w:val="auto"/>
              </w:rPr>
              <w:t>Skala stopni oceny związków interakcyjnych funkcji urbanistycznych i środowiska</w:t>
            </w:r>
          </w:p>
        </w:tc>
      </w:tr>
      <w:tr w:rsidR="00847F9F" w:rsidRPr="0006203E" w:rsidTr="002A6227">
        <w:tc>
          <w:tcPr>
            <w:tcW w:w="540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Lp.</w:t>
            </w:r>
          </w:p>
        </w:tc>
        <w:tc>
          <w:tcPr>
            <w:tcW w:w="6660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Opis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Ocena punktowa</w:t>
            </w:r>
          </w:p>
        </w:tc>
      </w:tr>
      <w:tr w:rsidR="00847F9F" w:rsidRPr="0006203E" w:rsidTr="002A6227">
        <w:tc>
          <w:tcPr>
            <w:tcW w:w="540" w:type="dxa"/>
          </w:tcPr>
          <w:p w:rsidR="00847F9F" w:rsidRPr="0006203E" w:rsidRDefault="00847F9F" w:rsidP="002A6227">
            <w:pPr>
              <w:numPr>
                <w:ilvl w:val="0"/>
                <w:numId w:val="11"/>
              </w:numPr>
              <w:tabs>
                <w:tab w:val="clear" w:pos="720"/>
              </w:tabs>
              <w:ind w:left="11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660" w:type="dxa"/>
          </w:tcPr>
          <w:p w:rsidR="00847F9F" w:rsidRPr="0006203E" w:rsidRDefault="00847F9F" w:rsidP="002A6227">
            <w:pPr>
              <w:ind w:right="386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Wpływ wyjątkowo korzystny (szczególnie istotny).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+ 4</w:t>
            </w:r>
          </w:p>
        </w:tc>
      </w:tr>
      <w:tr w:rsidR="00847F9F" w:rsidRPr="0006203E" w:rsidTr="002A6227">
        <w:tc>
          <w:tcPr>
            <w:tcW w:w="540" w:type="dxa"/>
          </w:tcPr>
          <w:p w:rsidR="00847F9F" w:rsidRPr="0006203E" w:rsidRDefault="00847F9F" w:rsidP="002A6227">
            <w:pPr>
              <w:numPr>
                <w:ilvl w:val="0"/>
                <w:numId w:val="11"/>
              </w:numPr>
              <w:tabs>
                <w:tab w:val="clear" w:pos="720"/>
              </w:tabs>
              <w:ind w:left="0" w:right="386" w:firstLine="11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660" w:type="dxa"/>
          </w:tcPr>
          <w:p w:rsidR="00847F9F" w:rsidRPr="0006203E" w:rsidRDefault="00847F9F" w:rsidP="002A6227">
            <w:pPr>
              <w:ind w:right="386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Wpływ bardzo korzystny (istotny), prowadzący do odbudowy, rekultywacji elementów przyrodniczych - preferencja dla określonych funkcji planu.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+ 3</w:t>
            </w:r>
          </w:p>
        </w:tc>
      </w:tr>
      <w:tr w:rsidR="00847F9F" w:rsidRPr="0006203E" w:rsidTr="002A6227">
        <w:tc>
          <w:tcPr>
            <w:tcW w:w="540" w:type="dxa"/>
          </w:tcPr>
          <w:p w:rsidR="00847F9F" w:rsidRPr="0006203E" w:rsidRDefault="00847F9F" w:rsidP="002A6227">
            <w:pPr>
              <w:numPr>
                <w:ilvl w:val="0"/>
                <w:numId w:val="11"/>
              </w:numPr>
              <w:tabs>
                <w:tab w:val="clear" w:pos="720"/>
              </w:tabs>
              <w:ind w:left="11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660" w:type="dxa"/>
          </w:tcPr>
          <w:p w:rsidR="00847F9F" w:rsidRPr="0006203E" w:rsidRDefault="00847F9F" w:rsidP="002A6227">
            <w:pPr>
              <w:ind w:right="386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Wpływ korzystny, prowadzący do czasowej lub trwałej restytucji walorów, prawidłowe warunki realizacji określonych funkcji.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+ 2</w:t>
            </w:r>
          </w:p>
        </w:tc>
      </w:tr>
      <w:tr w:rsidR="00847F9F" w:rsidRPr="0006203E" w:rsidTr="002A6227">
        <w:tc>
          <w:tcPr>
            <w:tcW w:w="540" w:type="dxa"/>
          </w:tcPr>
          <w:p w:rsidR="00847F9F" w:rsidRPr="0006203E" w:rsidRDefault="00847F9F" w:rsidP="002A6227">
            <w:pPr>
              <w:numPr>
                <w:ilvl w:val="0"/>
                <w:numId w:val="11"/>
              </w:numPr>
              <w:tabs>
                <w:tab w:val="clear" w:pos="720"/>
              </w:tabs>
              <w:ind w:left="11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660" w:type="dxa"/>
          </w:tcPr>
          <w:p w:rsidR="00847F9F" w:rsidRPr="0006203E" w:rsidRDefault="00847F9F" w:rsidP="002A6227">
            <w:pPr>
              <w:ind w:right="386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Wpływ  nieznacznie pozytywny, powodujący wzbogacenie elementów ułatwiających realizację określonych funkcji planu.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+ 1</w:t>
            </w:r>
          </w:p>
        </w:tc>
      </w:tr>
      <w:tr w:rsidR="00847F9F" w:rsidRPr="0006203E" w:rsidTr="002A6227">
        <w:tc>
          <w:tcPr>
            <w:tcW w:w="540" w:type="dxa"/>
          </w:tcPr>
          <w:p w:rsidR="00847F9F" w:rsidRPr="0006203E" w:rsidRDefault="00847F9F" w:rsidP="002A6227">
            <w:pPr>
              <w:numPr>
                <w:ilvl w:val="0"/>
                <w:numId w:val="11"/>
              </w:numPr>
              <w:tabs>
                <w:tab w:val="clear" w:pos="720"/>
              </w:tabs>
              <w:ind w:left="11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660" w:type="dxa"/>
          </w:tcPr>
          <w:p w:rsidR="00847F9F" w:rsidRPr="0006203E" w:rsidRDefault="00847F9F" w:rsidP="002A6227">
            <w:pPr>
              <w:ind w:right="386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Zachowanie neutralne lub wpływ niezauważalny, brak wyraźnej korelacji, oddziaływanie nie występuje.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   0</w:t>
            </w:r>
          </w:p>
        </w:tc>
      </w:tr>
      <w:tr w:rsidR="00847F9F" w:rsidRPr="0006203E" w:rsidTr="002A6227">
        <w:tc>
          <w:tcPr>
            <w:tcW w:w="540" w:type="dxa"/>
          </w:tcPr>
          <w:p w:rsidR="00847F9F" w:rsidRPr="0006203E" w:rsidRDefault="00847F9F" w:rsidP="002A6227">
            <w:pPr>
              <w:numPr>
                <w:ilvl w:val="0"/>
                <w:numId w:val="11"/>
              </w:numPr>
              <w:tabs>
                <w:tab w:val="clear" w:pos="720"/>
              </w:tabs>
              <w:ind w:left="110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660" w:type="dxa"/>
          </w:tcPr>
          <w:p w:rsidR="00847F9F" w:rsidRPr="0006203E" w:rsidRDefault="00847F9F" w:rsidP="002A6227">
            <w:pPr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Wpływ nieznacznie negatywny, powodujący trwałe lub okresowe pogorszenie lub zubożenie elementów, utrudniający realizację określonych funkcji planu.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       - 1</w:t>
            </w:r>
          </w:p>
        </w:tc>
      </w:tr>
      <w:tr w:rsidR="00847F9F" w:rsidRPr="0006203E" w:rsidTr="002A6227">
        <w:tc>
          <w:tcPr>
            <w:tcW w:w="540" w:type="dxa"/>
          </w:tcPr>
          <w:p w:rsidR="00847F9F" w:rsidRPr="0006203E" w:rsidRDefault="00847F9F" w:rsidP="002A6227">
            <w:pPr>
              <w:numPr>
                <w:ilvl w:val="0"/>
                <w:numId w:val="11"/>
              </w:numPr>
              <w:tabs>
                <w:tab w:val="clear" w:pos="720"/>
              </w:tabs>
              <w:ind w:left="110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660" w:type="dxa"/>
          </w:tcPr>
          <w:p w:rsidR="00847F9F" w:rsidRPr="0006203E" w:rsidRDefault="00847F9F" w:rsidP="002A6227">
            <w:pPr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Wpływ niekorzystny, możliwe czasowe lub trwałe duże odkształcenia elementu, nieprawidłowe warunki realizacji określonych funkcji planu.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       - 2</w:t>
            </w:r>
          </w:p>
        </w:tc>
      </w:tr>
      <w:tr w:rsidR="00847F9F" w:rsidRPr="0006203E" w:rsidTr="002A6227">
        <w:tc>
          <w:tcPr>
            <w:tcW w:w="540" w:type="dxa"/>
          </w:tcPr>
          <w:p w:rsidR="00847F9F" w:rsidRPr="0006203E" w:rsidRDefault="00847F9F" w:rsidP="002A6227">
            <w:pPr>
              <w:numPr>
                <w:ilvl w:val="0"/>
                <w:numId w:val="11"/>
              </w:numPr>
              <w:tabs>
                <w:tab w:val="clear" w:pos="720"/>
              </w:tabs>
              <w:ind w:left="110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660" w:type="dxa"/>
          </w:tcPr>
          <w:p w:rsidR="00847F9F" w:rsidRPr="0006203E" w:rsidRDefault="00847F9F" w:rsidP="002A6227">
            <w:pPr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Wpływ bardzo duży (istotny), prowadzący do degradacji elementu, nieprzydatne dla realizacji projektowanej funkcji planu.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       - 3</w:t>
            </w:r>
          </w:p>
        </w:tc>
      </w:tr>
      <w:tr w:rsidR="00847F9F" w:rsidRPr="0006203E" w:rsidTr="002A6227">
        <w:tc>
          <w:tcPr>
            <w:tcW w:w="540" w:type="dxa"/>
          </w:tcPr>
          <w:p w:rsidR="00847F9F" w:rsidRPr="0006203E" w:rsidRDefault="00847F9F" w:rsidP="002A6227">
            <w:pPr>
              <w:numPr>
                <w:ilvl w:val="0"/>
                <w:numId w:val="11"/>
              </w:numPr>
              <w:tabs>
                <w:tab w:val="clear" w:pos="720"/>
              </w:tabs>
              <w:ind w:left="110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660" w:type="dxa"/>
          </w:tcPr>
          <w:p w:rsidR="00847F9F" w:rsidRPr="0006203E" w:rsidRDefault="00847F9F" w:rsidP="002A6227">
            <w:pPr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Wpływ wyjątkowo niekorzystny (szczególnie niekorzystny)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       - 4</w:t>
            </w:r>
          </w:p>
        </w:tc>
      </w:tr>
    </w:tbl>
    <w:p w:rsidR="00847F9F" w:rsidRPr="0006203E" w:rsidRDefault="00847F9F" w:rsidP="0059008A">
      <w:pPr>
        <w:ind w:firstLine="539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 </w:t>
      </w:r>
    </w:p>
    <w:p w:rsidR="00847F9F" w:rsidRPr="0006203E" w:rsidRDefault="00847F9F" w:rsidP="0059008A">
      <w:pPr>
        <w:ind w:right="386" w:firstLine="53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Uzyskana końcowa suma punktów dla poszczególnych parametrów jest następnie dzielona przez liczbę ocenianych parametrów. W ten sposób jest liczona wielkość wskaźnika oddziaływania i interpretowana za pomocą poniższej tabeli.   </w:t>
      </w:r>
    </w:p>
    <w:p w:rsidR="00847F9F" w:rsidRPr="0006203E" w:rsidRDefault="00847F9F" w:rsidP="0059008A">
      <w:pPr>
        <w:ind w:firstLine="539"/>
        <w:jc w:val="both"/>
        <w:rPr>
          <w:rFonts w:cs="Times New Roman"/>
          <w:color w:val="auto"/>
          <w:sz w:val="20"/>
          <w:szCs w:val="20"/>
        </w:rPr>
      </w:pP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0"/>
        <w:gridCol w:w="1681"/>
        <w:gridCol w:w="5218"/>
      </w:tblGrid>
      <w:tr w:rsidR="00847F9F" w:rsidRPr="0006203E" w:rsidTr="002A6227"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Wielkość wskaźnika</w:t>
            </w:r>
          </w:p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oddziaływania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Typ oddziaływania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Opis </w:t>
            </w:r>
          </w:p>
        </w:tc>
      </w:tr>
      <w:tr w:rsidR="00847F9F" w:rsidRPr="0006203E" w:rsidTr="002A6227"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3,01 – 4,0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+ IV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oddziaływanie bardzo znacząco pozytywne, oddziaływanie w sposób bardzo istotny poprawiające warunki środowiska naturalnego i przyrodniczego;</w:t>
            </w:r>
          </w:p>
        </w:tc>
      </w:tr>
      <w:tr w:rsidR="00847F9F" w:rsidRPr="0006203E" w:rsidTr="002A6227"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 xml:space="preserve">2,01 – 3,0 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+ III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oddziaływanie wyraźnie pozytywne, oddziaływanie wyraźnie (istotnie) poprawiające warunki środowiska naturalnego i przyrodniczego;</w:t>
            </w:r>
          </w:p>
        </w:tc>
      </w:tr>
      <w:tr w:rsidR="00847F9F" w:rsidRPr="0006203E" w:rsidTr="002A6227"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1,01 – 2,0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+ II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oddziaływanie pozytywne, oddziaływanie poprawiające warunki środowiska naturalnego i przyrodniczego, oddziaływania niosące trwałe pozytywne skutki;</w:t>
            </w:r>
          </w:p>
        </w:tc>
      </w:tr>
      <w:tr w:rsidR="00847F9F" w:rsidRPr="0006203E" w:rsidTr="002A6227"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0,01 – 1,0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+ I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oddziaływanie nieznacznie pozytywne, oddziaływanie nieznacznie poprawiające warunki środowiska naturalnego i przyrodniczego, oddziaływanie z czasem mogące ustępować lub pozostawiające trwały efekt;</w:t>
            </w:r>
          </w:p>
        </w:tc>
      </w:tr>
      <w:tr w:rsidR="00847F9F" w:rsidRPr="0006203E" w:rsidTr="002A6227"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0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0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działanie neutralne;</w:t>
            </w:r>
          </w:p>
        </w:tc>
      </w:tr>
      <w:tr w:rsidR="00847F9F" w:rsidRPr="0006203E" w:rsidTr="002A6227"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 xml:space="preserve"> (-0,01) – </w:t>
            </w:r>
          </w:p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(-1,0)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- I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oddziaływanie nieznacznie negatywne, oddziaływanie nieznacznie pogarszające warunki środowiska naturalnego i przyrodniczego, oddziaływanie z czasem mogące ustępować lub pozostawiające trwały efekt;</w:t>
            </w:r>
          </w:p>
        </w:tc>
      </w:tr>
      <w:tr w:rsidR="00847F9F" w:rsidRPr="0006203E" w:rsidTr="002A6227"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(-1,01) – (-2,0)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- II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oddziaływanie negatywne, oddziaływanie pogarszające warunki środowiska naturalnego i przyrodniczego, oddziaływania niosące trwałe negatywne skutki;</w:t>
            </w:r>
          </w:p>
        </w:tc>
      </w:tr>
      <w:tr w:rsidR="00847F9F" w:rsidRPr="0006203E" w:rsidTr="002A6227">
        <w:trPr>
          <w:trHeight w:val="579"/>
        </w:trPr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(-2,01) – (-3,0)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- III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oddziaływanie znacząco negatywne, oddziaływanie znacząco (istotnie) pogarszające warunki środowiska naturalnego i przyrodniczego;</w:t>
            </w:r>
          </w:p>
        </w:tc>
      </w:tr>
      <w:tr w:rsidR="00847F9F" w:rsidRPr="0006203E" w:rsidTr="002A6227">
        <w:trPr>
          <w:trHeight w:val="579"/>
        </w:trPr>
        <w:tc>
          <w:tcPr>
            <w:tcW w:w="1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(-2,01) – (-3,0)</w:t>
            </w:r>
          </w:p>
        </w:tc>
        <w:tc>
          <w:tcPr>
            <w:tcW w:w="1681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- IV</w:t>
            </w:r>
          </w:p>
        </w:tc>
        <w:tc>
          <w:tcPr>
            <w:tcW w:w="5218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oddziaływanie bardzo znacząco negatywne, oddziaływanie w sposób bardzo istotny pogarszające warunki środowiska naturalnego i przyrodniczego;</w:t>
            </w:r>
          </w:p>
        </w:tc>
      </w:tr>
    </w:tbl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right="386" w:firstLine="600"/>
        <w:jc w:val="both"/>
        <w:rPr>
          <w:rFonts w:cs="Times New Roman"/>
          <w:bCs/>
          <w:color w:val="auto"/>
        </w:rPr>
      </w:pPr>
      <w:r w:rsidRPr="0006203E">
        <w:rPr>
          <w:rFonts w:cs="Times New Roman"/>
          <w:color w:val="auto"/>
        </w:rPr>
        <w:lastRenderedPageBreak/>
        <w:t xml:space="preserve">Dla określenia trafności wyboru miejsca lokalizacji projektowanej drogi, w zakresie uwarunkowań </w:t>
      </w:r>
      <w:proofErr w:type="spellStart"/>
      <w:r w:rsidRPr="0006203E">
        <w:rPr>
          <w:rFonts w:cs="Times New Roman"/>
          <w:color w:val="auto"/>
        </w:rPr>
        <w:t>ekofizjograficznych</w:t>
      </w:r>
      <w:proofErr w:type="spellEnd"/>
      <w:r w:rsidRPr="0006203E">
        <w:rPr>
          <w:rFonts w:cs="Times New Roman"/>
          <w:color w:val="auto"/>
        </w:rPr>
        <w:t xml:space="preserve"> oraz wpływu skumulowanego w zakresie tych elementów zastosowano metodę wieloparametrową </w:t>
      </w:r>
      <w:proofErr w:type="spellStart"/>
      <w:r w:rsidRPr="0006203E">
        <w:rPr>
          <w:rFonts w:cs="Times New Roman"/>
          <w:color w:val="auto"/>
        </w:rPr>
        <w:t>analityczno</w:t>
      </w:r>
      <w:proofErr w:type="spellEnd"/>
      <w:r w:rsidRPr="0006203E">
        <w:rPr>
          <w:rFonts w:cs="Times New Roman"/>
          <w:color w:val="auto"/>
        </w:rPr>
        <w:t xml:space="preserve"> – wskaźnikową (punktową). </w:t>
      </w:r>
      <w:r w:rsidRPr="0006203E">
        <w:rPr>
          <w:rFonts w:cs="Times New Roman"/>
          <w:bCs/>
          <w:color w:val="auto"/>
        </w:rPr>
        <w:t>W  procedurze tej podsumowano wiedzę:</w:t>
      </w:r>
    </w:p>
    <w:p w:rsidR="00847F9F" w:rsidRPr="0006203E" w:rsidRDefault="00847F9F" w:rsidP="0059008A">
      <w:pPr>
        <w:numPr>
          <w:ilvl w:val="0"/>
          <w:numId w:val="39"/>
        </w:numPr>
        <w:tabs>
          <w:tab w:val="clear" w:pos="1260"/>
        </w:tabs>
        <w:ind w:left="540" w:right="386" w:hanging="540"/>
        <w:jc w:val="both"/>
        <w:rPr>
          <w:color w:val="auto"/>
        </w:rPr>
      </w:pPr>
      <w:r w:rsidRPr="0006203E">
        <w:rPr>
          <w:color w:val="auto"/>
        </w:rPr>
        <w:t>zebraną w trakcie przeprowadzonych lustracji terenowych, monitoringu przeprowadzonego w obrębie tej części Miasta Świnoujście oraz w jej sąsiedztwie w ostatnich kilku latach,</w:t>
      </w:r>
    </w:p>
    <w:p w:rsidR="00847F9F" w:rsidRPr="0006203E" w:rsidRDefault="00847F9F" w:rsidP="0059008A">
      <w:pPr>
        <w:numPr>
          <w:ilvl w:val="0"/>
          <w:numId w:val="39"/>
        </w:numPr>
        <w:tabs>
          <w:tab w:val="clear" w:pos="1260"/>
        </w:tabs>
        <w:ind w:left="540" w:right="386" w:hanging="540"/>
        <w:jc w:val="both"/>
        <w:rPr>
          <w:b/>
          <w:color w:val="auto"/>
        </w:rPr>
      </w:pPr>
      <w:r w:rsidRPr="0006203E">
        <w:rPr>
          <w:color w:val="auto"/>
        </w:rPr>
        <w:t>zgromadzoną w trakcie waloryzacji przyrodniczej tej gminy poczynionej przez Biuro Konserwacji Przyrody (1999),</w:t>
      </w:r>
    </w:p>
    <w:p w:rsidR="00847F9F" w:rsidRPr="0006203E" w:rsidRDefault="00847F9F" w:rsidP="0059008A">
      <w:pPr>
        <w:numPr>
          <w:ilvl w:val="0"/>
          <w:numId w:val="39"/>
        </w:numPr>
        <w:tabs>
          <w:tab w:val="clear" w:pos="1260"/>
        </w:tabs>
        <w:ind w:left="540" w:right="386" w:hanging="540"/>
        <w:jc w:val="both"/>
        <w:rPr>
          <w:color w:val="auto"/>
        </w:rPr>
      </w:pPr>
      <w:r w:rsidRPr="0006203E">
        <w:rPr>
          <w:color w:val="auto"/>
        </w:rPr>
        <w:t>zawartą w opracowaniu pt. Waloryzacja przyrodnicza województwa zachodniopomorskiego (2010) sporządzonym przez Biuro Konserwacji Przyrody,</w:t>
      </w:r>
    </w:p>
    <w:p w:rsidR="00847F9F" w:rsidRPr="0006203E" w:rsidRDefault="00847F9F" w:rsidP="0059008A">
      <w:pPr>
        <w:numPr>
          <w:ilvl w:val="0"/>
          <w:numId w:val="39"/>
        </w:numPr>
        <w:tabs>
          <w:tab w:val="clear" w:pos="1260"/>
          <w:tab w:val="num" w:pos="-2700"/>
        </w:tabs>
        <w:ind w:left="540" w:right="386" w:hanging="540"/>
        <w:jc w:val="both"/>
        <w:rPr>
          <w:rFonts w:cs="Times New Roman"/>
          <w:color w:val="auto"/>
          <w:szCs w:val="22"/>
        </w:rPr>
      </w:pPr>
      <w:r w:rsidRPr="0006203E">
        <w:rPr>
          <w:color w:val="auto"/>
        </w:rPr>
        <w:t>zawartą w</w:t>
      </w:r>
      <w:r w:rsidRPr="0006203E">
        <w:rPr>
          <w:rFonts w:cs="Times New Roman"/>
          <w:color w:val="auto"/>
          <w:szCs w:val="22"/>
        </w:rPr>
        <w:t xml:space="preserve"> Opracowaniu </w:t>
      </w:r>
      <w:proofErr w:type="spellStart"/>
      <w:r w:rsidRPr="0006203E">
        <w:rPr>
          <w:rFonts w:cs="Times New Roman"/>
          <w:color w:val="auto"/>
          <w:szCs w:val="22"/>
        </w:rPr>
        <w:t>ekofizjograficznym</w:t>
      </w:r>
      <w:proofErr w:type="spellEnd"/>
      <w:r w:rsidRPr="0006203E">
        <w:rPr>
          <w:rFonts w:cs="Times New Roman"/>
          <w:color w:val="auto"/>
          <w:szCs w:val="22"/>
        </w:rPr>
        <w:t xml:space="preserve"> podstawowym sporządzonym na potrzeby niniejszej Zmiany planu przez Biuro Projektowe „</w:t>
      </w:r>
      <w:proofErr w:type="spellStart"/>
      <w:r w:rsidRPr="0006203E">
        <w:rPr>
          <w:rFonts w:cs="Times New Roman"/>
          <w:color w:val="auto"/>
          <w:szCs w:val="22"/>
        </w:rPr>
        <w:t>Archicon</w:t>
      </w:r>
      <w:proofErr w:type="spellEnd"/>
      <w:r w:rsidRPr="0006203E">
        <w:rPr>
          <w:rFonts w:cs="Times New Roman"/>
          <w:color w:val="auto"/>
          <w:szCs w:val="22"/>
        </w:rPr>
        <w:t>”,</w:t>
      </w:r>
    </w:p>
    <w:p w:rsidR="00847F9F" w:rsidRPr="0006203E" w:rsidRDefault="00847F9F" w:rsidP="0059008A">
      <w:pPr>
        <w:numPr>
          <w:ilvl w:val="0"/>
          <w:numId w:val="38"/>
        </w:numPr>
        <w:tabs>
          <w:tab w:val="clear" w:pos="1260"/>
        </w:tabs>
        <w:ind w:left="540" w:right="386" w:hanging="540"/>
        <w:jc w:val="both"/>
        <w:rPr>
          <w:rFonts w:cs="Times New Roman"/>
          <w:bCs/>
          <w:color w:val="auto"/>
        </w:rPr>
      </w:pPr>
      <w:r w:rsidRPr="0006203E">
        <w:rPr>
          <w:rFonts w:cs="Times New Roman"/>
          <w:bCs/>
          <w:color w:val="auto"/>
        </w:rPr>
        <w:t xml:space="preserve">pochodzącą z danych literaturowych i innych źródeł, </w:t>
      </w:r>
    </w:p>
    <w:p w:rsidR="00847F9F" w:rsidRPr="0006203E" w:rsidRDefault="00847F9F" w:rsidP="0059008A">
      <w:pPr>
        <w:numPr>
          <w:ilvl w:val="0"/>
          <w:numId w:val="38"/>
        </w:numPr>
        <w:tabs>
          <w:tab w:val="clear" w:pos="1260"/>
        </w:tabs>
        <w:spacing w:after="120"/>
        <w:ind w:left="540" w:right="386" w:hanging="540"/>
        <w:jc w:val="both"/>
        <w:rPr>
          <w:rFonts w:cs="Times New Roman"/>
          <w:bCs/>
          <w:color w:val="auto"/>
        </w:rPr>
      </w:pPr>
      <w:r w:rsidRPr="0006203E">
        <w:rPr>
          <w:rFonts w:cs="Times New Roman"/>
          <w:bCs/>
          <w:color w:val="auto"/>
        </w:rPr>
        <w:t xml:space="preserve">uzyskaną na potrzeby niniejszej procedury od okolicznych mieszkańców. </w:t>
      </w:r>
    </w:p>
    <w:p w:rsidR="00847F9F" w:rsidRPr="0006203E" w:rsidRDefault="00847F9F" w:rsidP="0059008A">
      <w:pPr>
        <w:ind w:right="386" w:firstLine="600"/>
        <w:jc w:val="both"/>
        <w:rPr>
          <w:rFonts w:cs="Times New Roman"/>
          <w:bCs/>
          <w:color w:val="auto"/>
        </w:rPr>
      </w:pPr>
      <w:r w:rsidRPr="0006203E">
        <w:rPr>
          <w:rFonts w:cs="Times New Roman"/>
          <w:color w:val="auto"/>
        </w:rPr>
        <w:t>Tak więc dla potrzeb podsumowania niniejszej oceny i postawienia końcowej diagnozy skali oddziaływania projektu powiązania drogowego i obiektu usługowego na zasoby przyrodnicze, w tym kwestii oddziaływania skumulowanego, przypisano poszczególnym oddziaływaniom wartości punktowych. To umożliwia dokonanie końcowej oceny skutków oddziaływania projektu ocenianego projektu.</w:t>
      </w:r>
    </w:p>
    <w:p w:rsidR="00847F9F" w:rsidRPr="0006203E" w:rsidRDefault="00847F9F" w:rsidP="0059008A">
      <w:pPr>
        <w:ind w:right="386" w:firstLine="600"/>
        <w:jc w:val="both"/>
        <w:rPr>
          <w:color w:val="auto"/>
        </w:rPr>
      </w:pPr>
      <w:bookmarkStart w:id="48" w:name="DDE_LINK2"/>
      <w:bookmarkStart w:id="49" w:name="DDE_LINK3"/>
      <w:bookmarkEnd w:id="48"/>
      <w:bookmarkEnd w:id="49"/>
      <w:r w:rsidRPr="0006203E">
        <w:rPr>
          <w:bCs/>
          <w:color w:val="auto"/>
        </w:rPr>
        <w:t xml:space="preserve">Dla zobrazowania potencjalnej oceny oddziaływania projektu tej inwestycji w zakresie uwarunkowań przyrodniczych i fizjograficznych każdemu parametrowi przypisano punktację od 1 do 5, które zsumowano. </w:t>
      </w:r>
      <w:r w:rsidRPr="0006203E">
        <w:rPr>
          <w:color w:val="auto"/>
        </w:rPr>
        <w:t xml:space="preserve">Uzyskana końcowa suma punktów została następnie podzielona przez liczbę ocenianych parametrów, co pozwala uśrednić końcową ocenę wpływu. W ten sposób jest liczona wielkość wskaźnika oddziaływania i interpretowana za pomocą poniższej tabeli.  </w:t>
      </w:r>
    </w:p>
    <w:p w:rsidR="00847F9F" w:rsidRPr="0006203E" w:rsidRDefault="00847F9F" w:rsidP="0059008A">
      <w:pPr>
        <w:ind w:right="386" w:firstLine="600"/>
        <w:jc w:val="both"/>
        <w:rPr>
          <w:color w:val="auto"/>
        </w:rPr>
      </w:pP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4"/>
        <w:gridCol w:w="574"/>
        <w:gridCol w:w="4922"/>
        <w:gridCol w:w="2129"/>
      </w:tblGrid>
      <w:tr w:rsidR="00847F9F" w:rsidRPr="0006203E" w:rsidTr="002A6227">
        <w:trPr>
          <w:cantSplit/>
          <w:trHeight w:val="1754"/>
        </w:trPr>
        <w:tc>
          <w:tcPr>
            <w:tcW w:w="1164" w:type="dxa"/>
            <w:textDirection w:val="btLr"/>
            <w:vAlign w:val="center"/>
          </w:tcPr>
          <w:p w:rsidR="00847F9F" w:rsidRPr="0006203E" w:rsidRDefault="00847F9F" w:rsidP="002A6227">
            <w:pPr>
              <w:ind w:left="113" w:right="113"/>
              <w:jc w:val="center"/>
              <w:rPr>
                <w:b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 xml:space="preserve"> </w:t>
            </w:r>
            <w:r w:rsidRPr="0006203E">
              <w:rPr>
                <w:b/>
                <w:color w:val="auto"/>
              </w:rPr>
              <w:t>Wielkość wskaźnika</w:t>
            </w:r>
          </w:p>
          <w:p w:rsidR="00847F9F" w:rsidRPr="0006203E" w:rsidRDefault="00847F9F" w:rsidP="002A6227">
            <w:pPr>
              <w:ind w:left="113" w:right="113"/>
              <w:jc w:val="center"/>
              <w:rPr>
                <w:b/>
                <w:color w:val="auto"/>
              </w:rPr>
            </w:pPr>
            <w:r w:rsidRPr="0006203E">
              <w:rPr>
                <w:b/>
                <w:color w:val="auto"/>
              </w:rPr>
              <w:t>Oddziaływania</w:t>
            </w:r>
          </w:p>
        </w:tc>
        <w:tc>
          <w:tcPr>
            <w:tcW w:w="574" w:type="dxa"/>
            <w:textDirection w:val="btLr"/>
            <w:vAlign w:val="center"/>
          </w:tcPr>
          <w:p w:rsidR="00847F9F" w:rsidRPr="0006203E" w:rsidRDefault="00847F9F" w:rsidP="002A6227">
            <w:pPr>
              <w:ind w:left="113" w:right="113"/>
              <w:jc w:val="center"/>
              <w:rPr>
                <w:b/>
                <w:color w:val="auto"/>
              </w:rPr>
            </w:pPr>
            <w:r w:rsidRPr="0006203E">
              <w:rPr>
                <w:b/>
                <w:color w:val="auto"/>
              </w:rPr>
              <w:t>Typ oddziaływania</w:t>
            </w:r>
          </w:p>
        </w:tc>
        <w:tc>
          <w:tcPr>
            <w:tcW w:w="4922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color w:val="auto"/>
              </w:rPr>
            </w:pPr>
            <w:r w:rsidRPr="0006203E">
              <w:rPr>
                <w:b/>
                <w:color w:val="auto"/>
              </w:rPr>
              <w:t xml:space="preserve">Opis </w:t>
            </w:r>
          </w:p>
        </w:tc>
        <w:tc>
          <w:tcPr>
            <w:tcW w:w="2129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color w:val="auto"/>
              </w:rPr>
            </w:pPr>
            <w:r w:rsidRPr="0006203E">
              <w:rPr>
                <w:b/>
                <w:color w:val="auto"/>
              </w:rPr>
              <w:t>Diagnoza odnośnie  Planu pod względem trafności projektu Planu i jego oddziaływania skumulowanego</w:t>
            </w:r>
          </w:p>
        </w:tc>
      </w:tr>
      <w:tr w:rsidR="00847F9F" w:rsidRPr="0006203E" w:rsidTr="002A6227">
        <w:tc>
          <w:tcPr>
            <w:tcW w:w="1164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1,0 – 2,0</w:t>
            </w:r>
          </w:p>
        </w:tc>
        <w:tc>
          <w:tcPr>
            <w:tcW w:w="574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- I</w:t>
            </w:r>
          </w:p>
        </w:tc>
        <w:tc>
          <w:tcPr>
            <w:tcW w:w="4922" w:type="dxa"/>
            <w:vAlign w:val="center"/>
          </w:tcPr>
          <w:p w:rsidR="00847F9F" w:rsidRPr="0006203E" w:rsidRDefault="00847F9F" w:rsidP="002A6227">
            <w:pPr>
              <w:jc w:val="center"/>
              <w:rPr>
                <w:color w:val="auto"/>
              </w:rPr>
            </w:pPr>
            <w:r w:rsidRPr="0006203E">
              <w:rPr>
                <w:color w:val="auto"/>
              </w:rPr>
              <w:t>działanie neutralne lub oddziaływanie nieznacznie negatywne, oddziaływanie nieznacznie pogarszające warunki środowiska naturalnego i przyrodniczego, oddziaływanie z czasem mogące ustępować;</w:t>
            </w:r>
          </w:p>
        </w:tc>
        <w:tc>
          <w:tcPr>
            <w:tcW w:w="2129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lokalizacja obiektu korzystna</w:t>
            </w:r>
          </w:p>
        </w:tc>
      </w:tr>
      <w:tr w:rsidR="00847F9F" w:rsidRPr="0006203E" w:rsidTr="002A6227">
        <w:tc>
          <w:tcPr>
            <w:tcW w:w="1164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2,1 – 3,0</w:t>
            </w:r>
          </w:p>
        </w:tc>
        <w:tc>
          <w:tcPr>
            <w:tcW w:w="574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- II</w:t>
            </w:r>
          </w:p>
        </w:tc>
        <w:tc>
          <w:tcPr>
            <w:tcW w:w="4922" w:type="dxa"/>
            <w:vAlign w:val="center"/>
          </w:tcPr>
          <w:p w:rsidR="00847F9F" w:rsidRPr="0006203E" w:rsidRDefault="00847F9F" w:rsidP="002A6227">
            <w:pPr>
              <w:jc w:val="center"/>
              <w:rPr>
                <w:color w:val="auto"/>
              </w:rPr>
            </w:pPr>
            <w:r w:rsidRPr="0006203E">
              <w:rPr>
                <w:color w:val="auto"/>
              </w:rPr>
              <w:t>oddziaływanie potencjalnie negatywne, oddziaływanie potencjalnie pogarszające warunki środowiska naturalnego i przyrodniczego, oddziaływania niosące negatywne skutki z czasem mogące ustępować;</w:t>
            </w:r>
          </w:p>
        </w:tc>
        <w:tc>
          <w:tcPr>
            <w:tcW w:w="2129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lokalizacja obiektu średnio korzystna</w:t>
            </w:r>
          </w:p>
          <w:p w:rsidR="00847F9F" w:rsidRPr="0006203E" w:rsidRDefault="00847F9F" w:rsidP="002A6227">
            <w:pPr>
              <w:jc w:val="center"/>
              <w:rPr>
                <w:b/>
                <w:bCs/>
                <w:i/>
                <w:iCs/>
                <w:color w:val="auto"/>
                <w:lang w:eastAsia="ar-SA"/>
              </w:rPr>
            </w:pPr>
            <w:r w:rsidRPr="0006203E">
              <w:rPr>
                <w:b/>
                <w:bCs/>
                <w:i/>
                <w:iCs/>
                <w:color w:val="auto"/>
                <w:lang w:eastAsia="ar-SA"/>
              </w:rPr>
              <w:t>(przeciętna)</w:t>
            </w:r>
          </w:p>
        </w:tc>
      </w:tr>
      <w:tr w:rsidR="00847F9F" w:rsidRPr="0006203E" w:rsidTr="002A6227">
        <w:tc>
          <w:tcPr>
            <w:tcW w:w="1164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3,1 -4,0</w:t>
            </w:r>
          </w:p>
        </w:tc>
        <w:tc>
          <w:tcPr>
            <w:tcW w:w="574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- III</w:t>
            </w:r>
          </w:p>
        </w:tc>
        <w:tc>
          <w:tcPr>
            <w:tcW w:w="4922" w:type="dxa"/>
            <w:vAlign w:val="center"/>
          </w:tcPr>
          <w:p w:rsidR="00847F9F" w:rsidRPr="0006203E" w:rsidRDefault="00847F9F" w:rsidP="002A6227">
            <w:pPr>
              <w:jc w:val="center"/>
              <w:rPr>
                <w:color w:val="auto"/>
              </w:rPr>
            </w:pPr>
            <w:r w:rsidRPr="0006203E">
              <w:rPr>
                <w:color w:val="auto"/>
              </w:rPr>
              <w:t xml:space="preserve">oddziaływanie znacząco negatywne, oddziaływanie znacząco (istotnie) pogarszające warunki środowiska naturalnego i przyrodniczego prawdopodobnie mogące </w:t>
            </w:r>
            <w:r w:rsidRPr="0006203E">
              <w:rPr>
                <w:color w:val="auto"/>
              </w:rPr>
              <w:lastRenderedPageBreak/>
              <w:t>ustępować w długim okresie czasu;</w:t>
            </w:r>
          </w:p>
        </w:tc>
        <w:tc>
          <w:tcPr>
            <w:tcW w:w="2129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lastRenderedPageBreak/>
              <w:t>lokalizacja obiektu mało korzystna</w:t>
            </w:r>
          </w:p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(niekorzystna)</w:t>
            </w:r>
          </w:p>
        </w:tc>
      </w:tr>
      <w:tr w:rsidR="00847F9F" w:rsidRPr="0006203E" w:rsidTr="002A6227">
        <w:trPr>
          <w:trHeight w:val="356"/>
        </w:trPr>
        <w:tc>
          <w:tcPr>
            <w:tcW w:w="1164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4,1 – 5,0</w:t>
            </w:r>
          </w:p>
        </w:tc>
        <w:tc>
          <w:tcPr>
            <w:tcW w:w="574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- IV</w:t>
            </w:r>
          </w:p>
        </w:tc>
        <w:tc>
          <w:tcPr>
            <w:tcW w:w="4922" w:type="dxa"/>
            <w:vAlign w:val="center"/>
          </w:tcPr>
          <w:p w:rsidR="00847F9F" w:rsidRPr="0006203E" w:rsidRDefault="00847F9F" w:rsidP="002A6227">
            <w:pPr>
              <w:jc w:val="center"/>
              <w:rPr>
                <w:color w:val="auto"/>
              </w:rPr>
            </w:pPr>
            <w:r w:rsidRPr="0006203E">
              <w:rPr>
                <w:color w:val="auto"/>
              </w:rPr>
              <w:t>oddziaływanie bardzo znacząco negatywne, oddziaływanie w sposób bardzo istotny pogarszające warunki środowiska naturalnego i przyrodniczego, oddziaływanie prawdopodobnie pozostawiające trwale negatywne skutki;</w:t>
            </w:r>
          </w:p>
        </w:tc>
        <w:tc>
          <w:tcPr>
            <w:tcW w:w="2129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lokalizacja obiektu niekorzystna</w:t>
            </w:r>
          </w:p>
          <w:p w:rsidR="00847F9F" w:rsidRPr="0006203E" w:rsidRDefault="00847F9F" w:rsidP="002A6227">
            <w:pPr>
              <w:jc w:val="center"/>
              <w:rPr>
                <w:b/>
                <w:bCs/>
                <w:i/>
                <w:iCs/>
                <w:color w:val="auto"/>
                <w:lang w:eastAsia="ar-SA"/>
              </w:rPr>
            </w:pPr>
            <w:r w:rsidRPr="0006203E">
              <w:rPr>
                <w:b/>
                <w:bCs/>
                <w:i/>
                <w:iCs/>
                <w:color w:val="auto"/>
                <w:lang w:eastAsia="ar-SA"/>
              </w:rPr>
              <w:t>(bardzo niekorzystna)</w:t>
            </w:r>
          </w:p>
        </w:tc>
      </w:tr>
    </w:tbl>
    <w:p w:rsidR="00847F9F" w:rsidRPr="0006203E" w:rsidRDefault="00847F9F" w:rsidP="0059008A">
      <w:pPr>
        <w:ind w:firstLine="600"/>
        <w:jc w:val="both"/>
        <w:rPr>
          <w:rFonts w:ascii="Arial" w:hAnsi="Arial"/>
          <w:color w:val="auto"/>
        </w:rPr>
      </w:pPr>
    </w:p>
    <w:p w:rsidR="00847F9F" w:rsidRPr="0006203E" w:rsidRDefault="00847F9F" w:rsidP="0059008A">
      <w:pPr>
        <w:ind w:right="386" w:firstLine="60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 trakcie prac przeanalizowano wartości przyrodnicze tego obszaru i jego sąsiedztwa, rozumiane jako bogactwo siedlisk i gatunków. W szczególności zwrócono uwagę na: </w:t>
      </w:r>
    </w:p>
    <w:p w:rsidR="00847F9F" w:rsidRPr="0006203E" w:rsidRDefault="00847F9F" w:rsidP="0059008A">
      <w:pPr>
        <w:numPr>
          <w:ilvl w:val="0"/>
          <w:numId w:val="37"/>
        </w:numPr>
        <w:tabs>
          <w:tab w:val="clear" w:pos="1174"/>
        </w:tabs>
        <w:ind w:left="48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występowanie rzadkich gatunków objętych ochroną gatunkową, </w:t>
      </w:r>
    </w:p>
    <w:p w:rsidR="00847F9F" w:rsidRPr="0006203E" w:rsidRDefault="00847F9F" w:rsidP="0059008A">
      <w:pPr>
        <w:numPr>
          <w:ilvl w:val="0"/>
          <w:numId w:val="37"/>
        </w:numPr>
        <w:tabs>
          <w:tab w:val="clear" w:pos="1174"/>
        </w:tabs>
        <w:ind w:left="48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występowanie gatunków ujętych na europejskiej, polskiej i regionalnych czerwonych listach gatunków ginących lub zagrożonych wyginięciem, </w:t>
      </w:r>
    </w:p>
    <w:p w:rsidR="00847F9F" w:rsidRPr="0006203E" w:rsidRDefault="00847F9F" w:rsidP="0059008A">
      <w:pPr>
        <w:numPr>
          <w:ilvl w:val="0"/>
          <w:numId w:val="37"/>
        </w:numPr>
        <w:tabs>
          <w:tab w:val="clear" w:pos="1174"/>
        </w:tabs>
        <w:ind w:left="48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gatunki ujęte w spisach Załącznika I Dyrektywy Ptasiej i Załącznika II Dyrektywy Siedliskowej, chronionych w ramach systemu europejskiej sieci ekologicznej Natura 2000, </w:t>
      </w:r>
    </w:p>
    <w:p w:rsidR="00847F9F" w:rsidRPr="0006203E" w:rsidRDefault="00847F9F" w:rsidP="0059008A">
      <w:pPr>
        <w:numPr>
          <w:ilvl w:val="0"/>
          <w:numId w:val="37"/>
        </w:numPr>
        <w:tabs>
          <w:tab w:val="clear" w:pos="1174"/>
        </w:tabs>
        <w:ind w:left="48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gatunki objęte Konwencją Bońską i Konwencją Berneńską. </w:t>
      </w:r>
    </w:p>
    <w:p w:rsidR="00847F9F" w:rsidRPr="0006203E" w:rsidRDefault="00847F9F" w:rsidP="0059008A">
      <w:pPr>
        <w:ind w:right="386" w:firstLine="60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Zgromadzone dane pozwoliły na ocenę potencjalnego oddziaływania tego planu m.in. na potencjalne zasoby przyrodnicze chronione w ramach różnych form ochrony przyrody, w tym ostoi Natura 2000 i występujące w obrębie projektowanych i proponowanych w waloryzacjach przyrodniczych Gminy. </w:t>
      </w:r>
    </w:p>
    <w:p w:rsidR="00847F9F" w:rsidRPr="0006203E" w:rsidRDefault="00847F9F" w:rsidP="0059008A">
      <w:pPr>
        <w:ind w:right="386" w:firstLine="60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539" w:right="386" w:hanging="539"/>
        <w:rPr>
          <w:szCs w:val="24"/>
        </w:rPr>
      </w:pPr>
      <w:bookmarkStart w:id="50" w:name="_Toc226908381"/>
      <w:bookmarkStart w:id="51" w:name="_Toc434179447"/>
      <w:bookmarkStart w:id="52" w:name="_Toc176841195"/>
      <w:bookmarkStart w:id="53" w:name="_Toc380242111"/>
      <w:bookmarkStart w:id="54" w:name="_Toc518816508"/>
      <w:bookmarkStart w:id="55" w:name="_Toc40506197"/>
      <w:bookmarkStart w:id="56" w:name="_Toc41371002"/>
      <w:bookmarkStart w:id="57" w:name="_Toc44045880"/>
      <w:bookmarkStart w:id="58" w:name="_Toc44046408"/>
      <w:bookmarkEnd w:id="9"/>
      <w:bookmarkEnd w:id="10"/>
      <w:bookmarkEnd w:id="11"/>
      <w:bookmarkEnd w:id="12"/>
      <w:bookmarkEnd w:id="42"/>
      <w:bookmarkEnd w:id="43"/>
      <w:bookmarkEnd w:id="44"/>
      <w:r w:rsidRPr="0006203E">
        <w:rPr>
          <w:szCs w:val="24"/>
        </w:rPr>
        <w:t>6. Ustalenia projektu Planu istotne dla oddziaływania na poszczególne elementy środowiska</w:t>
      </w:r>
      <w:bookmarkEnd w:id="50"/>
      <w:r w:rsidRPr="0006203E">
        <w:rPr>
          <w:szCs w:val="24"/>
        </w:rPr>
        <w:t xml:space="preserve"> i walory kulturowe</w:t>
      </w:r>
      <w:bookmarkEnd w:id="51"/>
      <w:r w:rsidRPr="0006203E">
        <w:rPr>
          <w:szCs w:val="24"/>
        </w:rPr>
        <w:t xml:space="preserve">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Poniżej omówiono poszczególne uwarunkowania środowiskowe i zagadnienia związane z funkcjonowaniem i specyfiką środowiska, na które mogą mieć wpływ zapisy projektu planu.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Przy ocenie analizowanego obecnie projektu planu miano na uwadze jego zapisy tekstowe jak i rysunek planu.</w:t>
      </w:r>
    </w:p>
    <w:p w:rsidR="00847F9F" w:rsidRPr="0006203E" w:rsidRDefault="00847F9F" w:rsidP="0059008A">
      <w:pPr>
        <w:ind w:right="386"/>
        <w:jc w:val="both"/>
        <w:rPr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540" w:right="386" w:hanging="540"/>
        <w:rPr>
          <w:bCs/>
          <w:szCs w:val="24"/>
        </w:rPr>
      </w:pPr>
      <w:bookmarkStart w:id="59" w:name="_Toc189366914"/>
      <w:bookmarkStart w:id="60" w:name="_Toc205699761"/>
      <w:bookmarkStart w:id="61" w:name="_Toc226908382"/>
      <w:bookmarkStart w:id="62" w:name="_Toc434179448"/>
      <w:bookmarkEnd w:id="52"/>
      <w:r w:rsidRPr="0006203E">
        <w:rPr>
          <w:bCs/>
          <w:szCs w:val="24"/>
        </w:rPr>
        <w:t>7. Specyfika oddziaływań projektu Planu na środowisko</w:t>
      </w:r>
      <w:bookmarkEnd w:id="59"/>
      <w:r w:rsidRPr="0006203E">
        <w:rPr>
          <w:bCs/>
          <w:szCs w:val="24"/>
        </w:rPr>
        <w:t xml:space="preserve"> biotyczne i abiotyczne, a także na zdrowie i życie ludzi na etapie budowy, eksploatacji i likwidacji</w:t>
      </w:r>
      <w:bookmarkEnd w:id="60"/>
      <w:bookmarkEnd w:id="61"/>
      <w:bookmarkEnd w:id="62"/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Zasadniczym elementem inwestycji drogowej, który może oddziaływać na środowisko na etapie budowy, eksploatacji i likwidacji inwestycji jest zagospodarowanie terenu objętego Zmianą planu wraz ze sposobem zagospodarowania.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Podczas budowy, eksploatacji i likwidacji (demontażu) inwestycji mogą być lub będą emitowane m.in.:</w:t>
      </w:r>
    </w:p>
    <w:p w:rsidR="00847F9F" w:rsidRPr="0006203E" w:rsidRDefault="00847F9F" w:rsidP="0059008A">
      <w:pPr>
        <w:numPr>
          <w:ilvl w:val="1"/>
          <w:numId w:val="25"/>
        </w:numPr>
        <w:tabs>
          <w:tab w:val="clear" w:pos="1080"/>
          <w:tab w:val="num" w:pos="600"/>
        </w:tabs>
        <w:ind w:left="600" w:right="386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hałas,</w:t>
      </w:r>
    </w:p>
    <w:p w:rsidR="00847F9F" w:rsidRPr="0006203E" w:rsidRDefault="00847F9F" w:rsidP="0059008A">
      <w:pPr>
        <w:numPr>
          <w:ilvl w:val="1"/>
          <w:numId w:val="25"/>
        </w:numPr>
        <w:tabs>
          <w:tab w:val="clear" w:pos="1080"/>
          <w:tab w:val="num" w:pos="600"/>
        </w:tabs>
        <w:ind w:left="600" w:right="386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zanieczyszczenie powietrza w formie kurzu i pyłu,</w:t>
      </w:r>
    </w:p>
    <w:p w:rsidR="00847F9F" w:rsidRPr="0006203E" w:rsidRDefault="00847F9F" w:rsidP="0059008A">
      <w:pPr>
        <w:numPr>
          <w:ilvl w:val="1"/>
          <w:numId w:val="25"/>
        </w:numPr>
        <w:tabs>
          <w:tab w:val="clear" w:pos="1080"/>
          <w:tab w:val="num" w:pos="600"/>
        </w:tabs>
        <w:ind w:left="600" w:right="386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ścieki deszczowe,</w:t>
      </w:r>
    </w:p>
    <w:p w:rsidR="00847F9F" w:rsidRPr="0006203E" w:rsidRDefault="00847F9F" w:rsidP="0059008A">
      <w:pPr>
        <w:numPr>
          <w:ilvl w:val="1"/>
          <w:numId w:val="25"/>
        </w:numPr>
        <w:tabs>
          <w:tab w:val="clear" w:pos="1080"/>
          <w:tab w:val="num" w:pos="600"/>
        </w:tabs>
        <w:ind w:left="600" w:right="386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odpady.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Opis i ocena tych oddziaływań na środowisko, zasoby przyrodnicze, archeologiczne i kulturowe, krajobraz oraz zdrowie i życie mieszkańców, w tym również w wypadku wystąpienia sytuacji awaryjnej, transgranicznego oddziaływania na środowisko, przedstawiono poniżej rozdziałach w rozbiciu na etap budowy, eksploatacji i demontażu inwestycji.</w:t>
      </w:r>
    </w:p>
    <w:p w:rsidR="00847F9F" w:rsidRPr="0006203E" w:rsidRDefault="00847F9F" w:rsidP="0059008A">
      <w:pPr>
        <w:pStyle w:val="Nagwek1"/>
        <w:spacing w:line="240" w:lineRule="auto"/>
        <w:ind w:right="386"/>
        <w:rPr>
          <w:bCs/>
          <w:szCs w:val="24"/>
        </w:rPr>
      </w:pPr>
      <w:bookmarkStart w:id="63" w:name="_Toc434179449"/>
      <w:bookmarkStart w:id="64" w:name="_Toc176841194"/>
      <w:bookmarkStart w:id="65" w:name="_Toc182399448"/>
      <w:r w:rsidRPr="0006203E">
        <w:rPr>
          <w:bCs/>
          <w:szCs w:val="24"/>
        </w:rPr>
        <w:lastRenderedPageBreak/>
        <w:t xml:space="preserve">8. </w:t>
      </w:r>
      <w:bookmarkEnd w:id="53"/>
      <w:bookmarkEnd w:id="54"/>
      <w:bookmarkEnd w:id="55"/>
      <w:r w:rsidRPr="0006203E">
        <w:rPr>
          <w:bCs/>
          <w:szCs w:val="24"/>
        </w:rPr>
        <w:t>Prognoza oddziaływania Planu na środowisko</w:t>
      </w:r>
      <w:bookmarkEnd w:id="63"/>
      <w:r w:rsidRPr="0006203E">
        <w:rPr>
          <w:bCs/>
          <w:szCs w:val="24"/>
        </w:rPr>
        <w:t xml:space="preserve"> </w:t>
      </w:r>
      <w:bookmarkEnd w:id="56"/>
      <w:bookmarkEnd w:id="57"/>
      <w:bookmarkEnd w:id="58"/>
      <w:bookmarkEnd w:id="64"/>
      <w:bookmarkEnd w:id="65"/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bookmarkStart w:id="66" w:name="_Toc380242113"/>
      <w:bookmarkStart w:id="67" w:name="_Toc518816510"/>
      <w:bookmarkStart w:id="68" w:name="_Toc40506226"/>
      <w:bookmarkStart w:id="69" w:name="_Toc41371004"/>
      <w:bookmarkStart w:id="70" w:name="_Toc44045882"/>
      <w:bookmarkStart w:id="71" w:name="_Toc44046410"/>
      <w:bookmarkStart w:id="72" w:name="_Toc176841196"/>
      <w:r w:rsidRPr="0006203E">
        <w:rPr>
          <w:color w:val="auto"/>
        </w:rPr>
        <w:t xml:space="preserve">Poniżej odniesiono się do zapisów projektu planu opracowanego na podstawie 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 xml:space="preserve">uchwały </w:t>
      </w:r>
      <w:r w:rsidRPr="0006203E">
        <w:rPr>
          <w:rFonts w:cs="Times New Roman"/>
          <w:color w:val="auto"/>
          <w:shd w:val="clear" w:color="auto" w:fill="FFFFFF"/>
        </w:rPr>
        <w:t xml:space="preserve">Nr XXXIV/466/2014 </w:t>
      </w:r>
      <w:r w:rsidRPr="0006203E">
        <w:rPr>
          <w:rFonts w:cs="Times New Roman"/>
          <w:color w:val="auto"/>
        </w:rPr>
        <w:t>Rady Gminy</w:t>
      </w:r>
      <w:r w:rsidRPr="0006203E">
        <w:rPr>
          <w:rStyle w:val="StopkaZnak"/>
          <w:rFonts w:cs="Times New Roman"/>
          <w:color w:val="auto"/>
        </w:rPr>
        <w:t xml:space="preserve"> Dobra</w:t>
      </w:r>
      <w:r w:rsidRPr="0006203E">
        <w:rPr>
          <w:rFonts w:cs="Times New Roman"/>
          <w:color w:val="auto"/>
        </w:rPr>
        <w:t xml:space="preserve"> </w:t>
      </w:r>
      <w:r w:rsidRPr="0006203E">
        <w:rPr>
          <w:rFonts w:cs="Times New Roman"/>
          <w:color w:val="auto"/>
          <w:shd w:val="clear" w:color="auto" w:fill="FFFFFF"/>
        </w:rPr>
        <w:t>z dnia 26 czerwca 2014 r. w sprawie przystąpienia do sporządzenia mi</w:t>
      </w:r>
      <w:r w:rsidRPr="0006203E">
        <w:rPr>
          <w:rFonts w:cs="Times New Roman"/>
          <w:color w:val="auto"/>
        </w:rPr>
        <w:t xml:space="preserve">ejscowego planu zagospodarowania przestrzennego gminy Dobra, w obrębie </w:t>
      </w:r>
      <w:r w:rsidRPr="0006203E">
        <w:rPr>
          <w:rFonts w:cs="Times New Roman"/>
          <w:bCs/>
          <w:color w:val="auto"/>
        </w:rPr>
        <w:t>Bezrzecze</w:t>
      </w:r>
      <w:r w:rsidRPr="0006203E">
        <w:rPr>
          <w:rFonts w:cs="Times New Roman"/>
          <w:color w:val="auto"/>
        </w:rPr>
        <w:t xml:space="preserve">, obejmującego </w:t>
      </w:r>
      <w:r w:rsidRPr="0006203E">
        <w:rPr>
          <w:rFonts w:cs="Times New Roman"/>
          <w:bCs/>
          <w:color w:val="auto"/>
        </w:rPr>
        <w:t>działki nr 66/42 i 66/110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 xml:space="preserve">, </w:t>
      </w:r>
    </w:p>
    <w:p w:rsidR="00847F9F" w:rsidRPr="0006203E" w:rsidRDefault="00847F9F" w:rsidP="0059008A">
      <w:pPr>
        <w:ind w:right="386" w:firstLine="539"/>
        <w:jc w:val="both"/>
        <w:rPr>
          <w:color w:val="auto"/>
        </w:rPr>
      </w:pPr>
      <w:r w:rsidRPr="0006203E">
        <w:rPr>
          <w:color w:val="auto"/>
        </w:rPr>
        <w:t xml:space="preserve"> </w:t>
      </w: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szCs w:val="24"/>
        </w:rPr>
      </w:pPr>
      <w:bookmarkStart w:id="73" w:name="_Toc182399449"/>
      <w:bookmarkStart w:id="74" w:name="_Toc434179450"/>
      <w:r w:rsidRPr="0006203E">
        <w:rPr>
          <w:caps w:val="0"/>
          <w:szCs w:val="24"/>
        </w:rPr>
        <w:t xml:space="preserve">8.1. Rozpoznanie i analiza cech środowiska </w:t>
      </w:r>
      <w:bookmarkEnd w:id="66"/>
      <w:bookmarkEnd w:id="67"/>
      <w:bookmarkEnd w:id="68"/>
      <w:bookmarkEnd w:id="69"/>
      <w:bookmarkEnd w:id="70"/>
      <w:bookmarkEnd w:id="71"/>
      <w:r w:rsidRPr="0006203E">
        <w:rPr>
          <w:caps w:val="0"/>
          <w:szCs w:val="24"/>
        </w:rPr>
        <w:t xml:space="preserve">geograficznego </w:t>
      </w:r>
      <w:bookmarkEnd w:id="72"/>
      <w:bookmarkEnd w:id="73"/>
      <w:r w:rsidRPr="0006203E">
        <w:rPr>
          <w:caps w:val="0"/>
          <w:szCs w:val="24"/>
        </w:rPr>
        <w:t>pod względem p</w:t>
      </w:r>
      <w:r w:rsidRPr="0006203E">
        <w:rPr>
          <w:bCs/>
          <w:caps w:val="0"/>
          <w:szCs w:val="24"/>
        </w:rPr>
        <w:t>ołożenia</w:t>
      </w:r>
      <w:bookmarkEnd w:id="74"/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bookmarkStart w:id="75" w:name="_Toc380242114"/>
      <w:bookmarkStart w:id="76" w:name="_Toc518816511"/>
      <w:bookmarkStart w:id="77" w:name="_Toc40506227"/>
      <w:bookmarkStart w:id="78" w:name="_Toc41371005"/>
      <w:r w:rsidRPr="0006203E">
        <w:rPr>
          <w:rFonts w:cs="Times New Roman"/>
          <w:color w:val="auto"/>
        </w:rPr>
        <w:t>Obszar objęty projektem planu, położony jest w praktycznie w centralnej części miejscowości Bezrzecze gm. Dobra.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Gmina Dobra leży w środkowo-zachodniej części województwa zachodniopomorskiego. Jest jedną z gmin o dominującym charakterze rolniczym oraz z tytułu bezpośredniego sąsiedztwa ze Szczecinem pełni w </w:t>
      </w:r>
      <w:proofErr w:type="spellStart"/>
      <w:r w:rsidRPr="0006203E">
        <w:rPr>
          <w:color w:val="auto"/>
        </w:rPr>
        <w:t>duzej</w:t>
      </w:r>
      <w:proofErr w:type="spellEnd"/>
      <w:r w:rsidRPr="0006203E">
        <w:rPr>
          <w:color w:val="auto"/>
        </w:rPr>
        <w:t xml:space="preserve"> mierze zaplecze mieszkaniowe miasta. Od zachodu gmina graniczy z miejscowością </w:t>
      </w:r>
      <w:proofErr w:type="spellStart"/>
      <w:r w:rsidRPr="0006203E">
        <w:rPr>
          <w:color w:val="auto"/>
        </w:rPr>
        <w:t>L</w:t>
      </w:r>
      <w:r w:rsidRPr="0006203E">
        <w:rPr>
          <w:rFonts w:cs="Times New Roman"/>
          <w:color w:val="auto"/>
        </w:rPr>
        <w:t>ö</w:t>
      </w:r>
      <w:r w:rsidRPr="0006203E">
        <w:rPr>
          <w:color w:val="auto"/>
        </w:rPr>
        <w:t>knitz</w:t>
      </w:r>
      <w:proofErr w:type="spellEnd"/>
      <w:r w:rsidRPr="0006203E">
        <w:rPr>
          <w:color w:val="auto"/>
        </w:rPr>
        <w:t xml:space="preserve"> (RFN) od wschodu, z Miastem Szczecin, od północy z gminą Police, zaś od południa z gminą Kołbaskowo.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Poniżej dokonano analizy terenu objętego projektem planu pod względem </w:t>
      </w:r>
      <w:r w:rsidRPr="0006203E">
        <w:rPr>
          <w:bCs/>
          <w:color w:val="auto"/>
        </w:rPr>
        <w:t>regionalizacji fizyczno-geograficznej, geobotanicznej, przyrodniczo – leśnej i zoogeograficznej.</w:t>
      </w:r>
    </w:p>
    <w:p w:rsidR="00847F9F" w:rsidRPr="0006203E" w:rsidRDefault="00847F9F" w:rsidP="0059008A">
      <w:pPr>
        <w:ind w:right="386" w:firstLine="540"/>
        <w:jc w:val="both"/>
        <w:rPr>
          <w:color w:val="auto"/>
          <w:sz w:val="20"/>
          <w:szCs w:val="20"/>
        </w:rPr>
      </w:pPr>
    </w:p>
    <w:p w:rsidR="00847F9F" w:rsidRPr="0006203E" w:rsidRDefault="00847F9F" w:rsidP="0059008A">
      <w:pPr>
        <w:numPr>
          <w:ilvl w:val="0"/>
          <w:numId w:val="26"/>
        </w:numPr>
        <w:ind w:right="386"/>
        <w:jc w:val="both"/>
        <w:rPr>
          <w:b/>
          <w:color w:val="auto"/>
        </w:rPr>
      </w:pPr>
      <w:r w:rsidRPr="0006203E">
        <w:rPr>
          <w:b/>
          <w:color w:val="auto"/>
        </w:rPr>
        <w:t xml:space="preserve">Regionalizacja </w:t>
      </w:r>
      <w:proofErr w:type="spellStart"/>
      <w:r w:rsidRPr="0006203E">
        <w:rPr>
          <w:b/>
          <w:color w:val="auto"/>
        </w:rPr>
        <w:t>fizyczno</w:t>
      </w:r>
      <w:proofErr w:type="spellEnd"/>
      <w:r w:rsidRPr="0006203E">
        <w:rPr>
          <w:b/>
          <w:color w:val="auto"/>
        </w:rPr>
        <w:t xml:space="preserve"> – geograficzna</w:t>
      </w:r>
    </w:p>
    <w:p w:rsidR="00847F9F" w:rsidRPr="0006203E" w:rsidRDefault="00847F9F" w:rsidP="0059008A">
      <w:pPr>
        <w:numPr>
          <w:ilvl w:val="12"/>
          <w:numId w:val="0"/>
        </w:num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Rzeźba powierzchni terenu jest podstawowym kryterium w proponowanych podziałach regionalnych. Inne kryteria posiadają jedynie drugorzędne znaczenie. </w:t>
      </w:r>
    </w:p>
    <w:p w:rsidR="00847F9F" w:rsidRPr="0006203E" w:rsidRDefault="00847F9F" w:rsidP="0059008A">
      <w:pPr>
        <w:numPr>
          <w:ilvl w:val="12"/>
          <w:numId w:val="0"/>
        </w:num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Zróżnicowanie fizjograficzne gminy Dobra, wynikające z położenia geograficznego, charakteru i genezy rzeźby terenu, a także gospodarczego użytkowania ziemi, odzwierciedla klasyfikacja gminy pod kątem regionalizacji fizyczno-geograficznej, zaproponowana przez Kondrackiego (1994, 1998, 2000, 2001). </w:t>
      </w:r>
    </w:p>
    <w:p w:rsidR="00847F9F" w:rsidRPr="0006203E" w:rsidRDefault="00847F9F" w:rsidP="0059008A">
      <w:pPr>
        <w:pStyle w:val="Tekstpodstawowy"/>
        <w:spacing w:line="240" w:lineRule="auto"/>
        <w:ind w:right="386" w:firstLine="540"/>
        <w:rPr>
          <w:color w:val="auto"/>
        </w:rPr>
      </w:pPr>
      <w:r w:rsidRPr="0006203E">
        <w:rPr>
          <w:color w:val="auto"/>
        </w:rPr>
        <w:t xml:space="preserve">Zgodnie z podziałem </w:t>
      </w:r>
      <w:proofErr w:type="spellStart"/>
      <w:r w:rsidRPr="0006203E">
        <w:rPr>
          <w:color w:val="auto"/>
        </w:rPr>
        <w:t>fizyczno</w:t>
      </w:r>
      <w:proofErr w:type="spellEnd"/>
      <w:r w:rsidRPr="0006203E">
        <w:rPr>
          <w:color w:val="auto"/>
        </w:rPr>
        <w:t xml:space="preserve"> geograficznym Polski [Kondracki 1988] położenie Gminy Dobra przedstawia się następująco:</w:t>
      </w:r>
    </w:p>
    <w:p w:rsidR="00847F9F" w:rsidRPr="0006203E" w:rsidRDefault="00847F9F" w:rsidP="0059008A">
      <w:pPr>
        <w:autoSpaceDE w:val="0"/>
        <w:autoSpaceDN w:val="0"/>
        <w:adjustRightInd w:val="0"/>
        <w:ind w:right="386"/>
        <w:jc w:val="both"/>
        <w:rPr>
          <w:rFonts w:cs="Times New Roman"/>
          <w:color w:val="auto"/>
          <w:sz w:val="22"/>
          <w:szCs w:val="22"/>
        </w:rPr>
      </w:pPr>
      <w:r w:rsidRPr="0006203E">
        <w:rPr>
          <w:rFonts w:ascii="Arial" w:hAnsi="Arial"/>
          <w:color w:val="auto"/>
        </w:rPr>
        <w:t xml:space="preserve">   </w:t>
      </w:r>
      <w:r w:rsidRPr="0006203E">
        <w:rPr>
          <w:rFonts w:cs="Times New Roman"/>
          <w:color w:val="auto"/>
          <w:sz w:val="22"/>
          <w:szCs w:val="22"/>
        </w:rPr>
        <w:t xml:space="preserve">Obszar - Europa Zachodnia </w:t>
      </w:r>
    </w:p>
    <w:p w:rsidR="00847F9F" w:rsidRPr="0006203E" w:rsidRDefault="00847F9F" w:rsidP="0059008A">
      <w:pPr>
        <w:autoSpaceDE w:val="0"/>
        <w:autoSpaceDN w:val="0"/>
        <w:adjustRightInd w:val="0"/>
        <w:ind w:right="386"/>
        <w:jc w:val="both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       Podobszar - </w:t>
      </w:r>
      <w:proofErr w:type="spellStart"/>
      <w:r w:rsidRPr="0006203E">
        <w:rPr>
          <w:rFonts w:cs="Times New Roman"/>
          <w:color w:val="auto"/>
          <w:sz w:val="22"/>
          <w:szCs w:val="22"/>
        </w:rPr>
        <w:t>Pozaalpejska</w:t>
      </w:r>
      <w:proofErr w:type="spellEnd"/>
      <w:r w:rsidRPr="0006203E">
        <w:rPr>
          <w:rFonts w:cs="Times New Roman"/>
          <w:color w:val="auto"/>
          <w:sz w:val="22"/>
          <w:szCs w:val="22"/>
        </w:rPr>
        <w:t xml:space="preserve"> Europa Zachodnia </w:t>
      </w:r>
    </w:p>
    <w:p w:rsidR="00847F9F" w:rsidRPr="0006203E" w:rsidRDefault="00847F9F" w:rsidP="0059008A">
      <w:pPr>
        <w:autoSpaceDE w:val="0"/>
        <w:autoSpaceDN w:val="0"/>
        <w:adjustRightInd w:val="0"/>
        <w:ind w:right="386"/>
        <w:jc w:val="both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           Prowincja 31 - Niż Środkowoeuropejski </w:t>
      </w:r>
    </w:p>
    <w:p w:rsidR="00847F9F" w:rsidRPr="0006203E" w:rsidRDefault="00847F9F" w:rsidP="0059008A">
      <w:pPr>
        <w:autoSpaceDE w:val="0"/>
        <w:autoSpaceDN w:val="0"/>
        <w:adjustRightInd w:val="0"/>
        <w:ind w:right="386"/>
        <w:jc w:val="both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              </w:t>
      </w:r>
      <w:proofErr w:type="spellStart"/>
      <w:r w:rsidRPr="0006203E">
        <w:rPr>
          <w:rFonts w:cs="Times New Roman"/>
          <w:color w:val="auto"/>
          <w:sz w:val="22"/>
          <w:szCs w:val="22"/>
        </w:rPr>
        <w:t>Podprowincja</w:t>
      </w:r>
      <w:proofErr w:type="spellEnd"/>
      <w:r w:rsidRPr="0006203E">
        <w:rPr>
          <w:rFonts w:cs="Times New Roman"/>
          <w:color w:val="auto"/>
          <w:sz w:val="22"/>
          <w:szCs w:val="22"/>
        </w:rPr>
        <w:t xml:space="preserve"> 313 - Pobrzeże </w:t>
      </w:r>
      <w:proofErr w:type="spellStart"/>
      <w:r w:rsidRPr="0006203E">
        <w:rPr>
          <w:rFonts w:cs="Times New Roman"/>
          <w:color w:val="auto"/>
          <w:sz w:val="22"/>
          <w:szCs w:val="22"/>
        </w:rPr>
        <w:t>Południowobałtyckie</w:t>
      </w:r>
      <w:proofErr w:type="spellEnd"/>
      <w:r w:rsidRPr="0006203E">
        <w:rPr>
          <w:rFonts w:cs="Times New Roman"/>
          <w:color w:val="auto"/>
          <w:sz w:val="22"/>
          <w:szCs w:val="22"/>
        </w:rPr>
        <w:t xml:space="preserve"> </w:t>
      </w:r>
    </w:p>
    <w:p w:rsidR="00847F9F" w:rsidRPr="0006203E" w:rsidRDefault="00847F9F" w:rsidP="0059008A">
      <w:pPr>
        <w:pStyle w:val="Lista3"/>
        <w:tabs>
          <w:tab w:val="clear" w:pos="926"/>
        </w:tabs>
        <w:ind w:left="540" w:right="386" w:hanging="540"/>
        <w:rPr>
          <w:sz w:val="24"/>
          <w:szCs w:val="24"/>
        </w:rPr>
      </w:pPr>
      <w:r w:rsidRPr="0006203E">
        <w:rPr>
          <w:sz w:val="22"/>
          <w:szCs w:val="22"/>
        </w:rPr>
        <w:t xml:space="preserve">                   Makroregion 313.2/3 - Pobrzeże Szczecińskie</w:t>
      </w:r>
      <w:r w:rsidRPr="0006203E">
        <w:rPr>
          <w:sz w:val="24"/>
          <w:szCs w:val="24"/>
        </w:rPr>
        <w:t xml:space="preserve"> </w:t>
      </w:r>
    </w:p>
    <w:p w:rsidR="00847F9F" w:rsidRPr="0006203E" w:rsidRDefault="00847F9F" w:rsidP="0059008A">
      <w:pPr>
        <w:pStyle w:val="Lista3"/>
        <w:tabs>
          <w:tab w:val="clear" w:pos="926"/>
        </w:tabs>
        <w:ind w:left="540" w:right="386" w:hanging="540"/>
        <w:rPr>
          <w:sz w:val="24"/>
          <w:szCs w:val="24"/>
        </w:rPr>
      </w:pPr>
      <w:r w:rsidRPr="0006203E">
        <w:rPr>
          <w:sz w:val="24"/>
          <w:szCs w:val="24"/>
        </w:rPr>
        <w:t xml:space="preserve">                    </w:t>
      </w:r>
      <w:proofErr w:type="spellStart"/>
      <w:r w:rsidRPr="0006203E">
        <w:rPr>
          <w:sz w:val="24"/>
          <w:szCs w:val="24"/>
        </w:rPr>
        <w:t>Mezoregion</w:t>
      </w:r>
      <w:proofErr w:type="spellEnd"/>
      <w:r w:rsidRPr="0006203E">
        <w:rPr>
          <w:sz w:val="24"/>
          <w:szCs w:val="24"/>
        </w:rPr>
        <w:t xml:space="preserve"> 313.26 -Wzgórza Szczecińskie</w:t>
      </w:r>
    </w:p>
    <w:p w:rsidR="00847F9F" w:rsidRPr="0006203E" w:rsidRDefault="00847F9F" w:rsidP="0059008A">
      <w:pPr>
        <w:ind w:right="386"/>
        <w:rPr>
          <w:color w:val="auto"/>
        </w:rPr>
      </w:pPr>
      <w:r w:rsidRPr="0006203E">
        <w:rPr>
          <w:rFonts w:cs="Times New Roman"/>
          <w:color w:val="auto"/>
          <w:sz w:val="20"/>
          <w:szCs w:val="20"/>
        </w:rPr>
        <w:t>\</w:t>
      </w:r>
    </w:p>
    <w:p w:rsidR="00847F9F" w:rsidRPr="0006203E" w:rsidRDefault="00847F9F" w:rsidP="0059008A">
      <w:pPr>
        <w:numPr>
          <w:ilvl w:val="0"/>
          <w:numId w:val="26"/>
        </w:numPr>
        <w:ind w:right="386"/>
        <w:jc w:val="both"/>
        <w:rPr>
          <w:b/>
          <w:color w:val="auto"/>
        </w:rPr>
      </w:pPr>
      <w:r w:rsidRPr="0006203E">
        <w:rPr>
          <w:b/>
          <w:color w:val="auto"/>
        </w:rPr>
        <w:t>regionalizacja geobotaniczna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Pod względem geobotanicznym według podziału geobotanicznego Polski podanego przez </w:t>
      </w:r>
      <w:r w:rsidRPr="0006203E">
        <w:rPr>
          <w:rFonts w:cs="Times New Roman"/>
          <w:color w:val="auto"/>
          <w:sz w:val="22"/>
          <w:szCs w:val="22"/>
        </w:rPr>
        <w:t>W. Szafera (2008)</w:t>
      </w:r>
      <w:r w:rsidRPr="0006203E">
        <w:rPr>
          <w:rFonts w:ascii="Arial" w:hAnsi="Arial"/>
          <w:color w:val="auto"/>
        </w:rPr>
        <w:t xml:space="preserve"> </w:t>
      </w:r>
      <w:r w:rsidRPr="0006203E">
        <w:rPr>
          <w:color w:val="auto"/>
        </w:rPr>
        <w:t>gmina ta, a tym samym obszar planu leżą w obszarze następujących jednostek:</w:t>
      </w:r>
    </w:p>
    <w:p w:rsidR="00847F9F" w:rsidRPr="0006203E" w:rsidRDefault="00847F9F" w:rsidP="0059008A">
      <w:pPr>
        <w:autoSpaceDE w:val="0"/>
        <w:autoSpaceDN w:val="0"/>
        <w:adjustRightInd w:val="0"/>
        <w:ind w:left="567" w:right="386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Państwo Holarktyka </w:t>
      </w:r>
    </w:p>
    <w:p w:rsidR="00847F9F" w:rsidRPr="0006203E" w:rsidRDefault="00847F9F" w:rsidP="0059008A">
      <w:pPr>
        <w:autoSpaceDE w:val="0"/>
        <w:autoSpaceDN w:val="0"/>
        <w:adjustRightInd w:val="0"/>
        <w:ind w:left="567" w:right="386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    Obszar Euro – Syberyjski </w:t>
      </w:r>
    </w:p>
    <w:p w:rsidR="00847F9F" w:rsidRPr="0006203E" w:rsidRDefault="00847F9F" w:rsidP="0059008A">
      <w:pPr>
        <w:autoSpaceDE w:val="0"/>
        <w:autoSpaceDN w:val="0"/>
        <w:adjustRightInd w:val="0"/>
        <w:ind w:left="567" w:right="386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       Prowincja Środkowoeuropejska </w:t>
      </w:r>
    </w:p>
    <w:p w:rsidR="00847F9F" w:rsidRPr="0006203E" w:rsidRDefault="00847F9F" w:rsidP="0059008A">
      <w:pPr>
        <w:autoSpaceDE w:val="0"/>
        <w:autoSpaceDN w:val="0"/>
        <w:adjustRightInd w:val="0"/>
        <w:ind w:left="567" w:right="386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          </w:t>
      </w:r>
      <w:proofErr w:type="spellStart"/>
      <w:r w:rsidRPr="0006203E">
        <w:rPr>
          <w:rFonts w:cs="Times New Roman"/>
          <w:color w:val="auto"/>
          <w:sz w:val="22"/>
          <w:szCs w:val="22"/>
        </w:rPr>
        <w:t>Podprowincja</w:t>
      </w:r>
      <w:proofErr w:type="spellEnd"/>
      <w:r w:rsidRPr="0006203E">
        <w:rPr>
          <w:rFonts w:cs="Times New Roman"/>
          <w:color w:val="auto"/>
          <w:sz w:val="22"/>
          <w:szCs w:val="22"/>
        </w:rPr>
        <w:t xml:space="preserve"> </w:t>
      </w:r>
      <w:proofErr w:type="spellStart"/>
      <w:r w:rsidRPr="0006203E">
        <w:rPr>
          <w:rFonts w:cs="Times New Roman"/>
          <w:color w:val="auto"/>
          <w:sz w:val="22"/>
          <w:szCs w:val="22"/>
        </w:rPr>
        <w:t>Południowobałtycka</w:t>
      </w:r>
      <w:proofErr w:type="spellEnd"/>
      <w:r w:rsidRPr="0006203E">
        <w:rPr>
          <w:rFonts w:cs="Times New Roman"/>
          <w:color w:val="auto"/>
          <w:sz w:val="22"/>
          <w:szCs w:val="22"/>
        </w:rPr>
        <w:t xml:space="preserve"> </w:t>
      </w:r>
    </w:p>
    <w:p w:rsidR="00847F9F" w:rsidRPr="0006203E" w:rsidRDefault="00847F9F" w:rsidP="0059008A">
      <w:pPr>
        <w:autoSpaceDE w:val="0"/>
        <w:autoSpaceDN w:val="0"/>
        <w:adjustRightInd w:val="0"/>
        <w:ind w:left="567" w:right="386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              Dział Bałtycki</w:t>
      </w:r>
    </w:p>
    <w:p w:rsidR="00847F9F" w:rsidRPr="0006203E" w:rsidRDefault="00847F9F" w:rsidP="0059008A">
      <w:pPr>
        <w:autoSpaceDE w:val="0"/>
        <w:autoSpaceDN w:val="0"/>
        <w:adjustRightInd w:val="0"/>
        <w:ind w:left="567" w:right="386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                 Pododdział </w:t>
      </w:r>
      <w:r w:rsidRPr="0006203E">
        <w:rPr>
          <w:rStyle w:val="FontStyle12"/>
          <w:bCs/>
          <w:color w:val="auto"/>
          <w:sz w:val="22"/>
          <w:szCs w:val="22"/>
        </w:rPr>
        <w:t>Pasa Równin Przymorskich i Wysoczyzn Pomorskich</w:t>
      </w:r>
    </w:p>
    <w:p w:rsidR="00847F9F" w:rsidRPr="0006203E" w:rsidRDefault="00847F9F" w:rsidP="0059008A">
      <w:pPr>
        <w:autoSpaceDE w:val="0"/>
        <w:autoSpaceDN w:val="0"/>
        <w:adjustRightInd w:val="0"/>
        <w:ind w:left="567" w:right="386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 xml:space="preserve">                    Kraina Nizina Szczecińska </w:t>
      </w:r>
    </w:p>
    <w:p w:rsidR="00847F9F" w:rsidRPr="0006203E" w:rsidRDefault="00847F9F" w:rsidP="0059008A">
      <w:pPr>
        <w:autoSpaceDE w:val="0"/>
        <w:autoSpaceDN w:val="0"/>
        <w:adjustRightInd w:val="0"/>
        <w:ind w:left="567" w:right="386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lastRenderedPageBreak/>
        <w:t xml:space="preserve">                       Okręg Myśliborski</w:t>
      </w:r>
    </w:p>
    <w:p w:rsidR="00847F9F" w:rsidRPr="0006203E" w:rsidRDefault="00847F9F" w:rsidP="0059008A">
      <w:pPr>
        <w:ind w:right="386" w:firstLine="540"/>
        <w:jc w:val="both"/>
        <w:rPr>
          <w:color w:val="auto"/>
        </w:rPr>
      </w:pPr>
      <w:r w:rsidRPr="0006203E">
        <w:rPr>
          <w:color w:val="auto"/>
        </w:rPr>
        <w:t xml:space="preserve">Warto podkreślić, że podział geobotaniczny tego terenu pozostaje w dużej zgodności z podziałem fizjograficznym. Szata roślinna bowiem kształtuje się w zależności od charakteru środowiska. </w:t>
      </w:r>
    </w:p>
    <w:p w:rsidR="00847F9F" w:rsidRPr="0006203E" w:rsidRDefault="00847F9F" w:rsidP="0059008A">
      <w:pPr>
        <w:ind w:right="386" w:firstLine="539"/>
        <w:jc w:val="both"/>
        <w:rPr>
          <w:color w:val="auto"/>
        </w:rPr>
      </w:pPr>
    </w:p>
    <w:p w:rsidR="00847F9F" w:rsidRPr="0006203E" w:rsidRDefault="00847F9F" w:rsidP="0059008A">
      <w:pPr>
        <w:numPr>
          <w:ilvl w:val="0"/>
          <w:numId w:val="26"/>
        </w:numPr>
        <w:tabs>
          <w:tab w:val="clear" w:pos="360"/>
        </w:tabs>
        <w:ind w:right="386"/>
        <w:jc w:val="both"/>
        <w:rPr>
          <w:b/>
          <w:color w:val="auto"/>
        </w:rPr>
      </w:pPr>
      <w:r w:rsidRPr="0006203E">
        <w:rPr>
          <w:b/>
          <w:color w:val="auto"/>
        </w:rPr>
        <w:t>regionalizacja zoogeograficzna</w:t>
      </w:r>
    </w:p>
    <w:p w:rsidR="00847F9F" w:rsidRPr="0006203E" w:rsidRDefault="00847F9F" w:rsidP="0059008A">
      <w:pPr>
        <w:pStyle w:val="Lista-kontynuacja"/>
        <w:spacing w:after="0"/>
        <w:ind w:left="0" w:right="386" w:firstLine="540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Zgodnie z regionalizacją zoogeograficzną (Kondracki 1988) teren gminy Dobra, w tym</w:t>
      </w:r>
      <w:r w:rsidRPr="0006203E">
        <w:rPr>
          <w:b/>
          <w:i/>
          <w:sz w:val="24"/>
          <w:szCs w:val="24"/>
        </w:rPr>
        <w:t xml:space="preserve"> </w:t>
      </w:r>
      <w:r w:rsidRPr="0006203E">
        <w:rPr>
          <w:sz w:val="24"/>
          <w:szCs w:val="24"/>
        </w:rPr>
        <w:t xml:space="preserve"> obszary opracowania znajduje się w granicach:</w:t>
      </w:r>
    </w:p>
    <w:p w:rsidR="00847F9F" w:rsidRPr="0006203E" w:rsidRDefault="00847F9F" w:rsidP="0059008A">
      <w:pPr>
        <w:pStyle w:val="Lista-kontynuacja"/>
        <w:spacing w:after="0"/>
        <w:ind w:left="0" w:right="386" w:firstLine="540"/>
        <w:jc w:val="both"/>
        <w:rPr>
          <w:b/>
          <w:sz w:val="24"/>
          <w:szCs w:val="24"/>
        </w:rPr>
      </w:pPr>
      <w:r w:rsidRPr="0006203E">
        <w:rPr>
          <w:sz w:val="24"/>
          <w:szCs w:val="24"/>
        </w:rPr>
        <w:t xml:space="preserve">Państwa: </w:t>
      </w:r>
      <w:r w:rsidRPr="0006203E">
        <w:rPr>
          <w:b/>
          <w:sz w:val="24"/>
          <w:szCs w:val="24"/>
        </w:rPr>
        <w:t>Holarktyki</w:t>
      </w:r>
    </w:p>
    <w:p w:rsidR="00847F9F" w:rsidRPr="0006203E" w:rsidRDefault="00847F9F" w:rsidP="0059008A">
      <w:pPr>
        <w:pStyle w:val="Lista-kontynuacja"/>
        <w:spacing w:after="0"/>
        <w:ind w:left="0" w:right="386" w:firstLine="709"/>
        <w:jc w:val="both"/>
        <w:rPr>
          <w:b/>
          <w:sz w:val="24"/>
          <w:szCs w:val="24"/>
        </w:rPr>
      </w:pPr>
      <w:proofErr w:type="spellStart"/>
      <w:r w:rsidRPr="0006203E">
        <w:rPr>
          <w:sz w:val="24"/>
          <w:szCs w:val="24"/>
        </w:rPr>
        <w:t>Podpaństwa</w:t>
      </w:r>
      <w:proofErr w:type="spellEnd"/>
      <w:r w:rsidRPr="0006203E">
        <w:rPr>
          <w:sz w:val="24"/>
          <w:szCs w:val="24"/>
        </w:rPr>
        <w:t xml:space="preserve">: </w:t>
      </w:r>
      <w:r w:rsidRPr="0006203E">
        <w:rPr>
          <w:b/>
          <w:sz w:val="24"/>
          <w:szCs w:val="24"/>
        </w:rPr>
        <w:t>Palearktyki</w:t>
      </w:r>
    </w:p>
    <w:p w:rsidR="00847F9F" w:rsidRPr="0006203E" w:rsidRDefault="00847F9F" w:rsidP="0059008A">
      <w:pPr>
        <w:pStyle w:val="Lista-kontynuacja"/>
        <w:spacing w:after="0"/>
        <w:ind w:left="709" w:right="386" w:firstLine="709"/>
        <w:jc w:val="both"/>
        <w:rPr>
          <w:sz w:val="24"/>
          <w:szCs w:val="24"/>
        </w:rPr>
      </w:pPr>
      <w:r w:rsidRPr="0006203E">
        <w:rPr>
          <w:sz w:val="24"/>
          <w:szCs w:val="24"/>
        </w:rPr>
        <w:t xml:space="preserve">Prowincji: </w:t>
      </w:r>
      <w:r w:rsidRPr="0006203E">
        <w:rPr>
          <w:b/>
          <w:sz w:val="24"/>
          <w:szCs w:val="24"/>
        </w:rPr>
        <w:t>Europejsko – zachodniosyberyjskiej</w:t>
      </w:r>
      <w:r w:rsidRPr="0006203E">
        <w:rPr>
          <w:sz w:val="24"/>
          <w:szCs w:val="24"/>
        </w:rPr>
        <w:t xml:space="preserve"> </w:t>
      </w:r>
    </w:p>
    <w:p w:rsidR="00847F9F" w:rsidRPr="0006203E" w:rsidRDefault="00847F9F" w:rsidP="0059008A">
      <w:pPr>
        <w:pStyle w:val="Lista-kontynuacja"/>
        <w:spacing w:after="0"/>
        <w:ind w:left="1418" w:right="386" w:firstLine="709"/>
        <w:jc w:val="both"/>
        <w:rPr>
          <w:sz w:val="24"/>
          <w:szCs w:val="24"/>
        </w:rPr>
      </w:pPr>
      <w:r w:rsidRPr="0006203E">
        <w:rPr>
          <w:sz w:val="24"/>
          <w:szCs w:val="24"/>
        </w:rPr>
        <w:t>Krainy:</w:t>
      </w:r>
      <w:r w:rsidRPr="0006203E">
        <w:rPr>
          <w:b/>
          <w:sz w:val="24"/>
          <w:szCs w:val="24"/>
        </w:rPr>
        <w:t xml:space="preserve">  </w:t>
      </w:r>
      <w:proofErr w:type="spellStart"/>
      <w:r w:rsidRPr="0006203E">
        <w:rPr>
          <w:b/>
          <w:sz w:val="24"/>
          <w:szCs w:val="24"/>
        </w:rPr>
        <w:t>Południowobałtyckiej</w:t>
      </w:r>
      <w:proofErr w:type="spellEnd"/>
    </w:p>
    <w:p w:rsidR="00847F9F" w:rsidRPr="0006203E" w:rsidRDefault="00847F9F" w:rsidP="0059008A">
      <w:pPr>
        <w:pStyle w:val="Lista-kontynuacja"/>
        <w:spacing w:after="0"/>
        <w:ind w:left="2127" w:right="386" w:firstLine="709"/>
        <w:jc w:val="both"/>
        <w:rPr>
          <w:b/>
          <w:sz w:val="24"/>
          <w:szCs w:val="24"/>
        </w:rPr>
      </w:pPr>
      <w:r w:rsidRPr="0006203E">
        <w:rPr>
          <w:sz w:val="24"/>
          <w:szCs w:val="24"/>
        </w:rPr>
        <w:t xml:space="preserve">Dzielnicy:  </w:t>
      </w:r>
      <w:r w:rsidRPr="0006203E">
        <w:rPr>
          <w:b/>
          <w:sz w:val="24"/>
          <w:szCs w:val="24"/>
        </w:rPr>
        <w:t>Bałtyckiej</w:t>
      </w:r>
    </w:p>
    <w:p w:rsidR="00847F9F" w:rsidRPr="0006203E" w:rsidRDefault="00847F9F" w:rsidP="0059008A">
      <w:pPr>
        <w:ind w:right="386" w:firstLine="539"/>
        <w:jc w:val="both"/>
        <w:rPr>
          <w:color w:val="auto"/>
        </w:rPr>
      </w:pPr>
    </w:p>
    <w:p w:rsidR="00847F9F" w:rsidRPr="0006203E" w:rsidRDefault="00847F9F" w:rsidP="0059008A">
      <w:pPr>
        <w:numPr>
          <w:ilvl w:val="0"/>
          <w:numId w:val="26"/>
        </w:numPr>
        <w:tabs>
          <w:tab w:val="clear" w:pos="360"/>
        </w:tabs>
        <w:ind w:right="386"/>
        <w:jc w:val="both"/>
        <w:rPr>
          <w:b/>
          <w:color w:val="auto"/>
        </w:rPr>
      </w:pPr>
      <w:r w:rsidRPr="0006203E">
        <w:rPr>
          <w:b/>
          <w:color w:val="auto"/>
        </w:rPr>
        <w:t>regionalizacja przyrodniczo – leśna</w:t>
      </w:r>
    </w:p>
    <w:p w:rsidR="00847F9F" w:rsidRPr="0006203E" w:rsidRDefault="00847F9F" w:rsidP="0059008A">
      <w:pPr>
        <w:ind w:right="386" w:firstLine="540"/>
        <w:jc w:val="both"/>
        <w:rPr>
          <w:b/>
          <w:color w:val="auto"/>
        </w:rPr>
      </w:pPr>
      <w:r w:rsidRPr="0006203E">
        <w:rPr>
          <w:color w:val="auto"/>
        </w:rPr>
        <w:t>Obszar gminy Dobra oraz obszar opracowania znajduje się, zgodnie z regionalizacją przyrodniczo – leśna (</w:t>
      </w:r>
      <w:proofErr w:type="spellStart"/>
      <w:r w:rsidRPr="0006203E">
        <w:rPr>
          <w:color w:val="auto"/>
        </w:rPr>
        <w:t>Trampler</w:t>
      </w:r>
      <w:proofErr w:type="spellEnd"/>
      <w:r w:rsidRPr="0006203E">
        <w:rPr>
          <w:color w:val="auto"/>
        </w:rPr>
        <w:t xml:space="preserve"> i in. 1990), w następujących jednostkach:</w:t>
      </w:r>
    </w:p>
    <w:p w:rsidR="00847F9F" w:rsidRPr="0006203E" w:rsidRDefault="00847F9F" w:rsidP="00AD3079">
      <w:pPr>
        <w:pStyle w:val="Akapitzlist"/>
        <w:numPr>
          <w:ilvl w:val="0"/>
          <w:numId w:val="47"/>
        </w:numPr>
        <w:tabs>
          <w:tab w:val="clear" w:pos="2340"/>
          <w:tab w:val="num" w:pos="-2552"/>
        </w:tabs>
        <w:ind w:right="386"/>
        <w:jc w:val="both"/>
        <w:rPr>
          <w:sz w:val="22"/>
          <w:szCs w:val="22"/>
        </w:rPr>
      </w:pPr>
      <w:r w:rsidRPr="0006203E">
        <w:rPr>
          <w:sz w:val="22"/>
          <w:szCs w:val="22"/>
        </w:rPr>
        <w:t xml:space="preserve">kraina – </w:t>
      </w:r>
      <w:r w:rsidRPr="0006203E">
        <w:rPr>
          <w:b/>
          <w:sz w:val="22"/>
          <w:szCs w:val="22"/>
        </w:rPr>
        <w:t>Bałtycka (I)</w:t>
      </w:r>
    </w:p>
    <w:p w:rsidR="00847F9F" w:rsidRPr="0006203E" w:rsidRDefault="00847F9F" w:rsidP="00AD3079">
      <w:pPr>
        <w:pStyle w:val="Akapitzlist"/>
        <w:numPr>
          <w:ilvl w:val="0"/>
          <w:numId w:val="47"/>
        </w:numPr>
        <w:tabs>
          <w:tab w:val="clear" w:pos="2340"/>
          <w:tab w:val="num" w:pos="-2552"/>
        </w:tabs>
        <w:ind w:left="993" w:right="386" w:firstLine="283"/>
        <w:jc w:val="both"/>
        <w:rPr>
          <w:sz w:val="22"/>
          <w:szCs w:val="22"/>
        </w:rPr>
      </w:pPr>
      <w:r w:rsidRPr="0006203E">
        <w:rPr>
          <w:sz w:val="22"/>
          <w:szCs w:val="22"/>
        </w:rPr>
        <w:t xml:space="preserve">  dzielnica – </w:t>
      </w:r>
      <w:r w:rsidRPr="0006203E">
        <w:rPr>
          <w:b/>
          <w:sz w:val="22"/>
          <w:szCs w:val="22"/>
        </w:rPr>
        <w:t>Nizina Szczecińska (2)</w:t>
      </w:r>
    </w:p>
    <w:p w:rsidR="00847F9F" w:rsidRPr="0006203E" w:rsidRDefault="00847F9F" w:rsidP="00AD3079">
      <w:pPr>
        <w:pStyle w:val="Default"/>
        <w:numPr>
          <w:ilvl w:val="0"/>
          <w:numId w:val="47"/>
        </w:numPr>
        <w:tabs>
          <w:tab w:val="clear" w:pos="2340"/>
        </w:tabs>
        <w:ind w:left="1843" w:right="386" w:hanging="283"/>
        <w:jc w:val="both"/>
        <w:rPr>
          <w:b/>
          <w:bCs/>
          <w:color w:val="auto"/>
          <w:sz w:val="22"/>
          <w:szCs w:val="22"/>
        </w:rPr>
      </w:pPr>
      <w:proofErr w:type="spellStart"/>
      <w:r w:rsidRPr="0006203E">
        <w:rPr>
          <w:color w:val="auto"/>
          <w:sz w:val="22"/>
          <w:szCs w:val="22"/>
        </w:rPr>
        <w:t>mezoregion</w:t>
      </w:r>
      <w:proofErr w:type="spellEnd"/>
      <w:r w:rsidRPr="0006203E">
        <w:rPr>
          <w:color w:val="auto"/>
          <w:sz w:val="22"/>
          <w:szCs w:val="22"/>
        </w:rPr>
        <w:t xml:space="preserve"> - </w:t>
      </w:r>
      <w:r w:rsidRPr="0006203E">
        <w:rPr>
          <w:b/>
          <w:bCs/>
          <w:color w:val="auto"/>
          <w:sz w:val="22"/>
          <w:szCs w:val="22"/>
        </w:rPr>
        <w:t xml:space="preserve"> Równin Szczecińskich (I.2.b)</w:t>
      </w:r>
    </w:p>
    <w:p w:rsidR="00847F9F" w:rsidRPr="0006203E" w:rsidRDefault="00847F9F" w:rsidP="0059008A">
      <w:pPr>
        <w:pStyle w:val="Style4"/>
        <w:widowControl/>
        <w:spacing w:line="240" w:lineRule="auto"/>
        <w:ind w:firstLine="706"/>
        <w:jc w:val="both"/>
        <w:rPr>
          <w:rStyle w:val="FontStyle12"/>
          <w:b/>
          <w:bCs/>
        </w:rPr>
      </w:pPr>
    </w:p>
    <w:p w:rsidR="00847F9F" w:rsidRPr="0006203E" w:rsidRDefault="00847F9F" w:rsidP="0059008A">
      <w:pPr>
        <w:pStyle w:val="Style4"/>
        <w:widowControl/>
        <w:spacing w:line="240" w:lineRule="auto"/>
        <w:ind w:firstLine="706"/>
        <w:jc w:val="both"/>
        <w:rPr>
          <w:rStyle w:val="FontStyle12"/>
          <w:bCs/>
          <w:sz w:val="22"/>
          <w:szCs w:val="22"/>
        </w:rPr>
      </w:pPr>
      <w:r w:rsidRPr="0006203E">
        <w:rPr>
          <w:rStyle w:val="FontStyle12"/>
          <w:bCs/>
          <w:sz w:val="22"/>
          <w:szCs w:val="22"/>
        </w:rPr>
        <w:t>W klasyfikacji obszarów leśnych w gospodarce przestrzennej kraju, lasy Nadleśnictwa Police położone są:</w:t>
      </w:r>
    </w:p>
    <w:p w:rsidR="00847F9F" w:rsidRPr="0006203E" w:rsidRDefault="00847F9F" w:rsidP="00AD3079">
      <w:pPr>
        <w:pStyle w:val="Style8"/>
        <w:widowControl/>
        <w:numPr>
          <w:ilvl w:val="0"/>
          <w:numId w:val="46"/>
        </w:numPr>
        <w:ind w:left="1134" w:hanging="425"/>
        <w:jc w:val="both"/>
        <w:rPr>
          <w:rStyle w:val="FontStyle12"/>
          <w:b/>
          <w:bCs/>
          <w:sz w:val="22"/>
          <w:szCs w:val="22"/>
        </w:rPr>
      </w:pPr>
      <w:r w:rsidRPr="0006203E">
        <w:rPr>
          <w:rStyle w:val="FontStyle12"/>
          <w:b/>
          <w:bCs/>
          <w:sz w:val="22"/>
          <w:szCs w:val="22"/>
        </w:rPr>
        <w:t xml:space="preserve">w leśnym makroregionie Pojezierza Pomorskiego </w:t>
      </w:r>
      <w:r w:rsidRPr="0006203E">
        <w:rPr>
          <w:rStyle w:val="FontStyle12"/>
          <w:bCs/>
          <w:sz w:val="22"/>
          <w:szCs w:val="22"/>
        </w:rPr>
        <w:t>- obszar leśny I rzędu,</w:t>
      </w:r>
    </w:p>
    <w:p w:rsidR="00847F9F" w:rsidRPr="0006203E" w:rsidRDefault="00847F9F" w:rsidP="00AD3079">
      <w:pPr>
        <w:pStyle w:val="Style8"/>
        <w:widowControl/>
        <w:numPr>
          <w:ilvl w:val="0"/>
          <w:numId w:val="46"/>
        </w:numPr>
        <w:ind w:left="1134" w:hanging="425"/>
        <w:jc w:val="both"/>
        <w:rPr>
          <w:rStyle w:val="FontStyle12"/>
          <w:bCs/>
          <w:sz w:val="22"/>
          <w:szCs w:val="22"/>
        </w:rPr>
      </w:pPr>
      <w:r w:rsidRPr="0006203E">
        <w:rPr>
          <w:rStyle w:val="FontStyle12"/>
          <w:b/>
          <w:bCs/>
          <w:sz w:val="22"/>
          <w:szCs w:val="22"/>
        </w:rPr>
        <w:t xml:space="preserve">w leśnym regionie Szczecińskim </w:t>
      </w:r>
      <w:r w:rsidRPr="0006203E">
        <w:rPr>
          <w:rStyle w:val="FontStyle12"/>
          <w:bCs/>
          <w:sz w:val="22"/>
          <w:szCs w:val="22"/>
        </w:rPr>
        <w:t>- obszar leśny II rzędu.</w:t>
      </w:r>
    </w:p>
    <w:p w:rsidR="00847F9F" w:rsidRPr="0006203E" w:rsidRDefault="00847F9F" w:rsidP="0059008A">
      <w:pPr>
        <w:pStyle w:val="Default"/>
        <w:ind w:right="386"/>
        <w:jc w:val="both"/>
        <w:rPr>
          <w:bCs/>
          <w:color w:val="auto"/>
          <w:sz w:val="22"/>
          <w:szCs w:val="22"/>
        </w:rPr>
      </w:pPr>
    </w:p>
    <w:p w:rsidR="00847F9F" w:rsidRPr="0006203E" w:rsidRDefault="00847F9F" w:rsidP="0059008A">
      <w:pPr>
        <w:ind w:right="386" w:firstLine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Na terenie gminy Dobra występują różnego rodzaju kręgowce, takie jak: ryby, płazy, gady, ptaki i ssaki. Ich rozprzestrzenienie nie jest równomierne. Najbogatszymi siedliskami pod tym względem są tereny wodno-błotne, bagniska, obszary okresowo zalewane wodą, a także lasy, szczególnie nadwodne. </w:t>
      </w:r>
    </w:p>
    <w:p w:rsidR="00847F9F" w:rsidRPr="0006203E" w:rsidRDefault="00847F9F" w:rsidP="0059008A">
      <w:pPr>
        <w:ind w:right="386" w:firstLine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Natomiast tereny pól, osiedla ludzkie pod względem liczby zasiedlanych przez nie gatunków zaliczane są do terenów uboższych. W tych typach siedlisk, a szczególnie w obrębie osiedli ludzkich, sporadycznie gniazdują gatunki zaliczane do rzadkich, ginących oraz ujętych na listach załącznika I Dyrektywy Ptasiej i załącznika II Dyrektywy Siedliskowej. </w:t>
      </w:r>
    </w:p>
    <w:p w:rsidR="00847F9F" w:rsidRPr="0006203E" w:rsidRDefault="00847F9F" w:rsidP="0059008A">
      <w:pPr>
        <w:ind w:right="386" w:firstLine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 granicach gminy szczególnymi terenami wykorzystywanymi w przeszłości lub obecnie przez gatunki zaliczane do rzadkich, ginących oraz ujętych na listach załącznika I Dyrektywy Ptasiej i załącznika II Dyrektywy Siedliskowej są lokalne zbiorniki wodne oraz tereny podmokłe. Ich szczególne nagromadzenie ma miejsce w sąsiedztwie wsi Kościn, Dołuje, Lubieszyn, Stobno, Mierzyn, Skarbimierzyce i Dobra. </w:t>
      </w:r>
    </w:p>
    <w:p w:rsidR="00847F9F" w:rsidRPr="0006203E" w:rsidRDefault="00847F9F" w:rsidP="0059008A">
      <w:pPr>
        <w:ind w:right="386" w:firstLine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Natomiast niekorzystne dla fauny tego terenu jest sąsiedztwo dużych skupisk ludzkich, a także coraz większe natężenie ruchu samochodowego i pieszego.</w:t>
      </w:r>
    </w:p>
    <w:p w:rsidR="00847F9F" w:rsidRPr="0006203E" w:rsidRDefault="00847F9F" w:rsidP="0059008A">
      <w:pPr>
        <w:ind w:right="386" w:firstLine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 latach 90-tych XX wieku na analizowanym terenie wyraźnie zaznaczyło się zjawisko obniżenia poziomu wód w obrębie lokalnych, śródpolnych i śródleśnych zbiorników wodnych. W konsekwencji był to jeden z powodów pogorszenia na terenie gminy Dobra i gminy Kołbaskowo stanu jakościowego i ilościowego zgrupowania rozrodczego gatunków kręgowców związanych z siedliskami wodno-błotnymi. </w:t>
      </w:r>
      <w:r w:rsidRPr="0006203E">
        <w:rPr>
          <w:rFonts w:cs="Times New Roman"/>
          <w:color w:val="auto"/>
        </w:rPr>
        <w:lastRenderedPageBreak/>
        <w:t xml:space="preserve">Sytuacja ta nieco się poprawiła w pierwszej dekadzie XXI wieku. Tym niemniej część oczek wodnych i bagnisk nie powróciło do swojej uprzedniej funkcji. </w:t>
      </w:r>
    </w:p>
    <w:p w:rsidR="00847F9F" w:rsidRPr="0006203E" w:rsidRDefault="00847F9F" w:rsidP="0059008A">
      <w:pPr>
        <w:ind w:right="386" w:firstLine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Boom budowlany trwający w gminie Dobra i Kołbaskowo od połowy lat 90-tych XX wieku spowodował zajmowanie terenów pod budownictwo m.in. w bezpośrednim sąsiedztwie i na styku z lokalnymi oczkami wodnymi, będącymi dotychczas miejscami rozrodu gatunków chronionych. W efekcie tego procesu szereg oczek wodnych i terenów okresowo podmokłych zostało silnie przekształconych, w tym bezpowrotnie. Należy nadmienić, że tego rodzaju siedliska, oprócz roli terenu rozrodu, pełnią dla szeregu gatunków, w tym ujętych na listach załącznika I Dyrektywy Ptasiej i załącznika II Dyrektywy Siedliskowej, rolę żerowiska, ukrycia, zimowiska. </w:t>
      </w:r>
    </w:p>
    <w:p w:rsidR="00847F9F" w:rsidRPr="0006203E" w:rsidRDefault="00847F9F" w:rsidP="0059008A">
      <w:pPr>
        <w:ind w:right="386" w:firstLine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Analiza podziałów katastralnych jakie zostały dokonane w ostatnich latach w granicach gminy dowodzi, że znaczna część śródpolnych oczek wodnych oraz terenów podmokłych i łąk zostanie włączona w skład planowanych lub już realizowanych osiedli mieszkaniowych jedno - i wielorodzinnych. </w:t>
      </w: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 xml:space="preserve">Planowane przedsięwzięcie, tj. budowa obiektu usługowego i drogi dojazdowej nie będzie więc rzutować ponad miarę na zmianę cech środowiska geograficznego. </w:t>
      </w:r>
    </w:p>
    <w:p w:rsidR="00847F9F" w:rsidRPr="0006203E" w:rsidRDefault="00847F9F" w:rsidP="0059008A">
      <w:pPr>
        <w:ind w:right="386" w:firstLine="539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79" w:name="_Toc182399450"/>
      <w:bookmarkStart w:id="80" w:name="_Toc434179451"/>
      <w:r w:rsidRPr="0006203E">
        <w:rPr>
          <w:caps w:val="0"/>
          <w:szCs w:val="24"/>
        </w:rPr>
        <w:t xml:space="preserve">8.2. </w:t>
      </w:r>
      <w:bookmarkStart w:id="81" w:name="_Toc178670465"/>
      <w:r w:rsidRPr="0006203E">
        <w:rPr>
          <w:caps w:val="0"/>
          <w:szCs w:val="24"/>
        </w:rPr>
        <w:t>Oddziaływanie Planu w zakresie budowy geologicznej, geomorfologi</w:t>
      </w:r>
      <w:bookmarkEnd w:id="79"/>
      <w:bookmarkEnd w:id="81"/>
      <w:r w:rsidRPr="0006203E">
        <w:rPr>
          <w:caps w:val="0"/>
          <w:szCs w:val="24"/>
        </w:rPr>
        <w:t>i, kopalin</w:t>
      </w:r>
      <w:bookmarkEnd w:id="80"/>
      <w:r w:rsidRPr="0006203E">
        <w:rPr>
          <w:caps w:val="0"/>
          <w:szCs w:val="24"/>
        </w:rPr>
        <w:t xml:space="preserve"> </w:t>
      </w:r>
    </w:p>
    <w:p w:rsidR="00847F9F" w:rsidRPr="0006203E" w:rsidRDefault="00847F9F" w:rsidP="0059008A">
      <w:pPr>
        <w:ind w:right="386"/>
        <w:jc w:val="both"/>
        <w:rPr>
          <w:rStyle w:val="FontStyle15"/>
          <w:bCs w:val="0"/>
          <w:color w:val="auto"/>
        </w:rPr>
      </w:pPr>
      <w:r w:rsidRPr="0006203E">
        <w:rPr>
          <w:rFonts w:cs="Times New Roman"/>
          <w:b/>
          <w:color w:val="auto"/>
        </w:rPr>
        <w:t xml:space="preserve">a) </w:t>
      </w:r>
      <w:r w:rsidRPr="0006203E">
        <w:rPr>
          <w:rStyle w:val="FontStyle15"/>
          <w:color w:val="auto"/>
        </w:rPr>
        <w:t>Geologia i geomorfologia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Teren gminy znajduje się w obrębie płn. - zach. części jednostki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tektoniczno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- geologicznej 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niecki szczecińskiej. 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Osady podłoża mezozoicznego (margle i wapienie kredy górnej) zalegają tu na głębokości 600 - 700 m (struktura synkliny Tanowa), w przeciwieństwie do sąsiednich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antyklinalnych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struktur Nowego Warpna i Gryfina, gdzie strop osadów kredy układa się w granicach 30 </w:t>
      </w:r>
      <w:r w:rsidRPr="0006203E">
        <w:rPr>
          <w:rStyle w:val="FontStyle45"/>
          <w:rFonts w:ascii="Times New Roman" w:hAnsi="Times New Roman"/>
          <w:spacing w:val="30"/>
          <w:sz w:val="24"/>
          <w:szCs w:val="24"/>
        </w:rPr>
        <w:t>-50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 m p.p.t.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>W podłożu osadów czwartorzędowych na całym obszarze gminy zalegają osady trzeciorzędu. Strop tych osadów układa się na rzędnej 30 - 60 m p.p.m. w płn. części gminy, do 60 - 90 m p.p.m. w części zachodniej i płd. Wzdłuż wschodnich granic gminy przebiega krawędź głębokiego erozyjnego obniżenia (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rynna subglacjalna jeziora Głębokie) </w:t>
      </w:r>
      <w:r w:rsidRPr="0006203E">
        <w:rPr>
          <w:rStyle w:val="FontStyle45"/>
          <w:rFonts w:ascii="Times New Roman" w:hAnsi="Times New Roman"/>
          <w:sz w:val="24"/>
          <w:szCs w:val="24"/>
        </w:rPr>
        <w:t>i tu na linii Mierzyn - Bezrzecze - Grzepnica strop podłoża czwartorzędu układa się na wysokości ca 120 m p.p.m. (w osi rynny około 150 - 160 m p.p.m.).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W podłożu czwartorzędu w zdecydowanej przewadze występują ilaste osady (iłowce, iły i mułowce) oligocenu, mniejsze powierzchnie zajmują piaski i mułki z wkładkami węgli brunatnych miocenu (rejon Buku, Lubieszyna – Wąwolnicy). 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>W budowie geologicznej osadów czwartorzędowych, których miąższość sięga blisko 200 m (rynna), a na pozostałym obszarze oscyluje w granicach 100 -120 m, zdecydowanie przeważają osady glacjalne (lodowcowe). Są one reprezentowane przez 4 - 6 poziomów glin zwałowych. Największe miąższości (rzędu 30 - 50 m) osiągają gliny reprezentujące zlodowacenie Sanu (południowo-polskie), zalegające bezpośrednio na trzeciorzędowym podłożu. Strop tych glin układa się na wysokości 40 - 50 m p.p.m., a w ich obrębie występują liczne porwaki ilastych skał podłoża. Powyżej występują 2 - 3 poziomy glin związanych ze zlodowaceniami Odry i Warty (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środkowopoiskie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), rozdzielone niezbyt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miąższymi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(10 -15 m), o lokalnym rozprzestrzenieniu, poziomami osadów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wodno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lodowcowych (piaski i żwiry). Strop </w:t>
      </w:r>
      <w:r w:rsidRPr="0006203E">
        <w:rPr>
          <w:rStyle w:val="FontStyle45"/>
          <w:rFonts w:ascii="Times New Roman" w:hAnsi="Times New Roman"/>
          <w:sz w:val="24"/>
          <w:szCs w:val="24"/>
        </w:rPr>
        <w:lastRenderedPageBreak/>
        <w:t xml:space="preserve">glin zlodowaceń środkowopolskich układa się na rzędnej 10 - 30 m p.p.m., a lokalnie nawet do 10 -15 m n.p.m. 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Kopalna dolina 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(rynna Głębokiego) wcina się w osady glin zlodowacenia Sanu do głębokości 85 m p.p.m. Wypełniona jest ona osadami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fluwiogiacjalnymi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(osady wodonośne, na których bazuje ujęcie w Pilchowie) i zastoiskowymi. Ta głęboka i zasobna struktura wodonośna przedłuża się ku północy (Grzepnica -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Żółtew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– Tanowo) oraz najprawdopodobniej ku zachodowi i stanowi jeden z 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głównych zbiorników wód podziemnych 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(GZWP nr 122), na którym bazuje zespół ujęć Świerczewo -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Arkonka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- Pilchowo. Poziom wodonośny występuje tu na głębokości 20 - 40 m, posiada miąższość 40 - 60 m i wydajności rzędu 200 -300 m</w:t>
      </w:r>
      <w:r w:rsidRPr="0006203E">
        <w:rPr>
          <w:rStyle w:val="FontStyle45"/>
          <w:rFonts w:ascii="Times New Roman" w:hAnsi="Times New Roman"/>
          <w:sz w:val="24"/>
          <w:szCs w:val="24"/>
          <w:vertAlign w:val="superscript"/>
        </w:rPr>
        <w:t>3</w:t>
      </w:r>
      <w:r w:rsidRPr="0006203E">
        <w:rPr>
          <w:rStyle w:val="FontStyle45"/>
          <w:rFonts w:ascii="Times New Roman" w:hAnsi="Times New Roman"/>
          <w:sz w:val="24"/>
          <w:szCs w:val="24"/>
        </w:rPr>
        <w:t>/h.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Powyżej glin reprezentujących osady zlodowaceń środkowopolskich, występuje powszechnie na obszarze gminy seria żwirowo - piaszczystych osadów wodnolodowcowych o miąższości 20 - 40 m. Seria ta stanowi główny poziom użytkowy wód podziemnych, a jej strop z reguły zalega na głębokości 20 - 40 m p.p.t. (lokalnie 10 -15 m: Rzędziny - dolina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- Grzepnica - dolina Małej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). Powyżej serii osadów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glacifluwialnych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zalega najmłodszy poziom glin zwałowych, reprezentujących osad zlodowacenia Wisły (północnopolskiego). Miąższość tego poziomu glin, na skutek procesów deglacjacji, erozji i denudacji, jest bardzo zmienna, z reguły układa się w granicach 10 -15 m. Gliny zlodowacenia Wisły (faza pomorska] budują powierzchnię wysoczyzn morenowych (Kościno - Dołuje – Gumieńce) i okrywają zbocza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glacitektonicznego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wału Wołczkowo - Stobno oraz podścielają osady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rzeczno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-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rozlewiskowe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równiny niziny Puszczy Wkrzańskiej.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Na etapie deglacjacji lądolodu fazy pomorskiej zlodowacenia Wisły dochodzi do utworzenia licznych form szczelinowych, form lodu martwego (płaskowyż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kemowy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Buk - Stolec, zespół form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kemowych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w rejonie Dobrej – Płochocina) oraz wytopisk zajętych następnie przez akumulację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jeziorno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- bagienną (obniżenie doliny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, Rowu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Wołczkowskiego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, misa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wytopiskowa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jeziora Świdwie).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Odpływ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roztopieniowych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wód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ekstraglacjalnych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doprowadził do utworzenia rozległej równiny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erozyjno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- akumulacyjnej Puszczy Wkrzańskiej. Osady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rzeczno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- lodowcowe osiągają tu miąższość do 20 m i w płn. części gminy stanowią poziom wodonośny. Obniżenia, pierwotnie zajęte przez bryły martwego lodu, wypełniają płytkie jeziora z silnie rozwijającą się akumulacją bagienną. Część z tych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wytopiskowych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obniżeń przekształca się w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gytowiska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>, część tworzy rozległe torfowiska. Na okalających równinach piaszczystych doszło do uformowania się wałów wydmowych, a w dolinach lokalnych cieków do akumulacji mad i piasków rzecznych tarasów zalewowych.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Na stokach wysoczyzn rozwijała się silna erozja i u ich podstawy utworzyły się stokowe osady deluwialne. Niewielkie zagłębienia bezodpływowe na powierzchni wysoczyzn wypełniły się osadami akumulacji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jeziorno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- bagiennej (gytia - kreda jeziorna - torfy – namuły). Z industrializacyjną i urbanistyczną działalnością człowieka wiąże się występowanie gruntów nasypowych (nasypy liniowe - komunikacyjne i nasypy budowlane). </w:t>
      </w:r>
    </w:p>
    <w:p w:rsidR="00847F9F" w:rsidRPr="0006203E" w:rsidRDefault="00847F9F" w:rsidP="0059008A">
      <w:pPr>
        <w:pStyle w:val="Bezodstpw1"/>
        <w:spacing w:after="120" w:line="276" w:lineRule="auto"/>
        <w:ind w:right="386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lastRenderedPageBreak/>
        <w:t>Podsumowując, należy stwierdzić, iż w</w:t>
      </w:r>
      <w:r w:rsidRPr="0006203E">
        <w:rPr>
          <w:rStyle w:val="FontStyle27"/>
          <w:rFonts w:ascii="Times New Roman" w:hAnsi="Times New Roman"/>
          <w:sz w:val="24"/>
          <w:szCs w:val="24"/>
        </w:rPr>
        <w:t xml:space="preserve"> budowie geologicznej obszaru gminy wyróżniają się dwa elementy strukturalne: 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glacitektonicznie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 xml:space="preserve"> spiętrzony wał 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stobniański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 xml:space="preserve"> oraz głęboka kopalna rynna jeziora Głębokie. Z pierwszą jednostką wiąże się występowanie złóż iłów trzeciorzędowych, druga jest </w:t>
      </w:r>
      <w:r w:rsidRPr="0006203E">
        <w:rPr>
          <w:rStyle w:val="FontStyle26"/>
          <w:rFonts w:ascii="Times New Roman" w:hAnsi="Times New Roman"/>
          <w:bCs/>
          <w:sz w:val="24"/>
          <w:szCs w:val="24"/>
        </w:rPr>
        <w:t xml:space="preserve">główną strukturą hydrogeologiczną </w:t>
      </w:r>
      <w:r w:rsidRPr="0006203E">
        <w:rPr>
          <w:rStyle w:val="FontStyle27"/>
          <w:rFonts w:ascii="Times New Roman" w:hAnsi="Times New Roman"/>
          <w:sz w:val="24"/>
          <w:szCs w:val="24"/>
        </w:rPr>
        <w:t xml:space="preserve">obszaru położonego na zachód od doliny Odry. </w:t>
      </w:r>
    </w:p>
    <w:p w:rsidR="00847F9F" w:rsidRPr="0006203E" w:rsidRDefault="00847F9F" w:rsidP="0059008A">
      <w:pPr>
        <w:ind w:right="386" w:firstLine="360"/>
        <w:jc w:val="both"/>
        <w:rPr>
          <w:rStyle w:val="FontStyle27"/>
          <w:rFonts w:ascii="Times New Roman" w:hAnsi="Times New Roman" w:cs="Times New Roman"/>
          <w:color w:val="auto"/>
          <w:sz w:val="24"/>
        </w:rPr>
      </w:pPr>
      <w:r w:rsidRPr="0006203E">
        <w:rPr>
          <w:rFonts w:cs="Times New Roman"/>
          <w:color w:val="auto"/>
        </w:rPr>
        <w:t>Teren opracowania położony jest w obrębie pierwszej z jednostek geomorfologicznych.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jc w:val="both"/>
        <w:rPr>
          <w:rFonts w:cs="Times New Roman"/>
          <w:b/>
          <w:bCs/>
          <w:color w:val="auto"/>
        </w:rPr>
      </w:pPr>
      <w:r w:rsidRPr="0006203E">
        <w:rPr>
          <w:rFonts w:cs="Times New Roman"/>
          <w:b/>
          <w:bCs/>
          <w:color w:val="auto"/>
        </w:rPr>
        <w:t xml:space="preserve">b) Surowce mineralne. </w:t>
      </w:r>
    </w:p>
    <w:p w:rsidR="00847F9F" w:rsidRPr="0006203E" w:rsidRDefault="00847F9F" w:rsidP="0059008A">
      <w:pPr>
        <w:widowControl w:val="0"/>
        <w:ind w:right="386" w:firstLine="57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 rejonie objętym planem brak udokumentowanych złóż kopalin. </w:t>
      </w:r>
    </w:p>
    <w:p w:rsidR="00847F9F" w:rsidRPr="0006203E" w:rsidRDefault="00847F9F" w:rsidP="0059008A">
      <w:pPr>
        <w:widowControl w:val="0"/>
        <w:ind w:right="386" w:firstLine="570"/>
        <w:jc w:val="both"/>
        <w:rPr>
          <w:b/>
          <w:color w:val="auto"/>
        </w:rPr>
      </w:pPr>
      <w:r w:rsidRPr="0006203E">
        <w:rPr>
          <w:rFonts w:cs="Times New Roman"/>
          <w:b/>
          <w:color w:val="auto"/>
        </w:rPr>
        <w:t>Teren nie wymaga ochrony z punktu widzenia występowania surowców mineralnych.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>Prace związane z realizacją Planu, na wszystkich trzech etapach realizacji tego przedsięwzięcia, nie powinny spowodować znaczących przekształceń w budowie geologicznej i przemieszczeń w obrębie warstw surowców organicznych i mineralnych.</w:t>
      </w: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82" w:name="_Toc182399451"/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83" w:name="_Toc434179452"/>
      <w:r w:rsidRPr="0006203E">
        <w:rPr>
          <w:caps w:val="0"/>
          <w:szCs w:val="24"/>
        </w:rPr>
        <w:t xml:space="preserve">8.3. Charakterystyka </w:t>
      </w:r>
      <w:proofErr w:type="spellStart"/>
      <w:r w:rsidRPr="0006203E">
        <w:rPr>
          <w:caps w:val="0"/>
          <w:szCs w:val="24"/>
        </w:rPr>
        <w:t>geologiczno</w:t>
      </w:r>
      <w:proofErr w:type="spellEnd"/>
      <w:r w:rsidRPr="0006203E">
        <w:rPr>
          <w:caps w:val="0"/>
          <w:szCs w:val="24"/>
        </w:rPr>
        <w:t xml:space="preserve"> – inżynierska</w:t>
      </w:r>
      <w:bookmarkEnd w:id="82"/>
      <w:r w:rsidRPr="0006203E">
        <w:rPr>
          <w:caps w:val="0"/>
          <w:szCs w:val="24"/>
        </w:rPr>
        <w:t xml:space="preserve"> i oddziaływanie planu na te elementy</w:t>
      </w:r>
      <w:bookmarkEnd w:id="83"/>
    </w:p>
    <w:p w:rsidR="00847F9F" w:rsidRPr="0006203E" w:rsidRDefault="00847F9F" w:rsidP="0059008A">
      <w:pPr>
        <w:pStyle w:val="Bezodstpw1"/>
        <w:spacing w:line="276" w:lineRule="auto"/>
        <w:ind w:right="386" w:firstLine="54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>Budowa geologiczna osadów przypowierzchniowych limituje zespół cech określających ogólną przydatność terenu dla potrzeb wykonawstwa i eksploatacji obiektów inżynierskich.</w:t>
      </w:r>
    </w:p>
    <w:p w:rsidR="00847F9F" w:rsidRPr="0006203E" w:rsidRDefault="00847F9F" w:rsidP="0059008A">
      <w:pPr>
        <w:pStyle w:val="Bezodstpw1"/>
        <w:spacing w:line="276" w:lineRule="auto"/>
        <w:ind w:right="386" w:firstLine="708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>Występowanie poszczególnych warunków inżyniersko-geologicznych na terenie gminy Dobra:</w:t>
      </w:r>
    </w:p>
    <w:p w:rsidR="00847F9F" w:rsidRPr="0006203E" w:rsidRDefault="00847F9F" w:rsidP="00AD3079">
      <w:pPr>
        <w:pStyle w:val="Bezodstpw1"/>
        <w:numPr>
          <w:ilvl w:val="0"/>
          <w:numId w:val="49"/>
        </w:numPr>
        <w:spacing w:line="276" w:lineRule="auto"/>
        <w:ind w:left="540" w:right="386" w:hanging="284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obszary o 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warunkach korzystnych dla budownictwa </w:t>
      </w:r>
      <w:r w:rsidRPr="0006203E">
        <w:rPr>
          <w:rStyle w:val="FontStyle45"/>
          <w:rFonts w:ascii="Times New Roman" w:hAnsi="Times New Roman"/>
          <w:sz w:val="24"/>
          <w:szCs w:val="24"/>
        </w:rPr>
        <w:t>typu ogólnego to obszary o występowaniu gruntów spoistych (gliny), sypkich (osady wodnolodowcowe), nośnych, o głębokim położeniu lustra wód gruntowych. Obszary takie występują w rejonie Wołczkowa, Bezrzecza, Dobrej, Dołuj - Skarbimierzyc i Mierzyna oraz Kościna – Stobna;</w:t>
      </w:r>
    </w:p>
    <w:p w:rsidR="00847F9F" w:rsidRPr="0006203E" w:rsidRDefault="00847F9F" w:rsidP="00AD3079">
      <w:pPr>
        <w:pStyle w:val="Bezodstpw1"/>
        <w:numPr>
          <w:ilvl w:val="0"/>
          <w:numId w:val="49"/>
        </w:numPr>
        <w:spacing w:line="276" w:lineRule="auto"/>
        <w:ind w:left="540" w:right="386" w:hanging="284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do obszarów o </w:t>
      </w:r>
      <w:proofErr w:type="spellStart"/>
      <w:r w:rsidRPr="0006203E">
        <w:rPr>
          <w:rStyle w:val="FontStyle44"/>
          <w:rFonts w:ascii="Times New Roman" w:hAnsi="Times New Roman"/>
          <w:bCs/>
          <w:sz w:val="24"/>
          <w:szCs w:val="24"/>
        </w:rPr>
        <w:t>średniokorzystnych</w:t>
      </w:r>
      <w:proofErr w:type="spellEnd"/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 warunkach dla zabudowy </w:t>
      </w:r>
      <w:r w:rsidRPr="0006203E">
        <w:rPr>
          <w:rStyle w:val="FontStyle45"/>
          <w:rFonts w:ascii="Times New Roman" w:hAnsi="Times New Roman"/>
          <w:sz w:val="24"/>
          <w:szCs w:val="24"/>
        </w:rPr>
        <w:t>zaliczyć należy obszary występowania sypkich gruntów rzecznych, o zwierciadle wód grunto</w:t>
      </w:r>
      <w:r w:rsidRPr="0006203E">
        <w:rPr>
          <w:rStyle w:val="FontStyle45"/>
          <w:rFonts w:ascii="Times New Roman" w:hAnsi="Times New Roman"/>
          <w:sz w:val="24"/>
          <w:szCs w:val="24"/>
        </w:rPr>
        <w:softHyphen/>
        <w:t xml:space="preserve">wych na głębokości ca 2 m p.p.t., sypkich i spoistych gruntów lodowcowych w strefie form szczelinowych (duże deniwelacje i spadki) oraz stref występowania zaburzeń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glacitektonicznych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>. Obszary takie występują w rejonie: Rzędziny - Buk, Płochocin - Dobra, Lubieszyn, Wąwelnica - Redlica i częściowo Bezrzecze;</w:t>
      </w:r>
    </w:p>
    <w:p w:rsidR="00847F9F" w:rsidRPr="0006203E" w:rsidRDefault="00847F9F" w:rsidP="00AD3079">
      <w:pPr>
        <w:pStyle w:val="Bezodstpw1"/>
        <w:numPr>
          <w:ilvl w:val="0"/>
          <w:numId w:val="49"/>
        </w:numPr>
        <w:spacing w:after="120" w:line="276" w:lineRule="auto"/>
        <w:ind w:left="540" w:right="386" w:hanging="284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niekorzystne warunki budowlane, 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wyrażające się występowaniem gruntów słabonośnych, z płytkim zwierciadłem wód gruntowych (często agresywnych), wykluczające zabudowę (lub ograniczające ją do ekonomicznie uzasadnionej realizacji), znajdują się w płn. części gminy. Obejmują obszar obniżenia jeziora Świdwie, na płn. od linii Stolec - Rzędziny - Łęgi - Grzepnica, dolinę Małej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pomiędzy Lubieszynem a Dobrą podmokłe obniżenie na płn. od szosy Wołczkowo - Dobra w dolinie Rowu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Wołczkowskiego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oraz strefy licznych zawodnionych zagłębień w strefie Lubieszyn - Kościno - Dołuje.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lastRenderedPageBreak/>
        <w:t xml:space="preserve">Generalnie, na terenie gminy przeważają obszary o korzystnych warunkach budowlanych. Wiąże się to bezpośrednio ze strefami występowania gleb o wysokich klasach bonitacyjnych. Zabudowa obecna, jak i przyszła wkracza na tereny, gdzie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posadawianie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obiektów budowlanych nie nastręcza trudności geotechnicznych, czyli tereny o występowaniu III - IV klas bonitacyjnych gleb. Część tych gruntów rolnych na skutek restrukturyzacyjnych zmian w polityce rolnej można przeznaczać pod zabudowę, nie powinno to jednak stać się nagminnie akceptowaną praktyką.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Odnosząc się do obszaru objętego opracowaniem należy stwierdzić, iż w obrębie przewidzianym pod inwestycję tj. na dz. nr 62/42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obr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. Bezrzecze na części terenu wskazanym jako użytki rolne kl.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IIIb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występują. korzystne lub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średniokorzystne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warunki geotechniczne. Na terenie wskazanym jako nieużytek występują niekorzystne warunki budowlane. Spowodowane jest to występowaniem w tym obszarze zarośniętego oczka wodnego. Lokalnie występujące obniżenie, pierwotnie zajęte przez bryłę martwego lodu, wypełniało najpierw oczko wodne z silnie rozwijającą się akumulacją bagienną, które następnie trwale zarosło i zanikło. Występujące tu złe warunki dla posadowienia budynków wymagają, w przypadku woli ich zabudowy, zastosowania specjalnych warunków posadowienia (wymiana gruntów, pale, studnie)  uzależnionych od szczegółowych badan geotechnicznych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podłoza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gruntowego.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W odniesieniu do dz. nr 62/110 (ŁIII) występują grunty o korzystnych warunkach geotechnicznych. </w:t>
      </w:r>
    </w:p>
    <w:p w:rsidR="00847F9F" w:rsidRPr="0006203E" w:rsidRDefault="00847F9F" w:rsidP="0059008A">
      <w:pPr>
        <w:ind w:right="386" w:firstLine="540"/>
        <w:jc w:val="both"/>
        <w:rPr>
          <w:color w:val="auto"/>
          <w:u w:val="single"/>
        </w:rPr>
      </w:pPr>
      <w:r w:rsidRPr="0006203E">
        <w:rPr>
          <w:color w:val="auto"/>
          <w:u w:val="single"/>
        </w:rPr>
        <w:t xml:space="preserve">Reasumując należy stwierdzić, że obszar Planu cechuje się dla zabudowy korzystnymi warunkami geologiczni – inżynierskimi, jedynie w obszarze nieużytku warunki geotechniczne są słabe, ale istnieje możliwość ominięcia ich w znacznej części w zakresie lokalizacji obiektu budowlanego (-1).  </w:t>
      </w:r>
    </w:p>
    <w:bookmarkEnd w:id="75"/>
    <w:bookmarkEnd w:id="76"/>
    <w:bookmarkEnd w:id="77"/>
    <w:bookmarkEnd w:id="78"/>
    <w:p w:rsidR="00847F9F" w:rsidRPr="0006203E" w:rsidRDefault="00847F9F" w:rsidP="0059008A">
      <w:pPr>
        <w:ind w:right="386" w:firstLine="540"/>
        <w:jc w:val="both"/>
        <w:rPr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szCs w:val="24"/>
        </w:rPr>
      </w:pPr>
      <w:bookmarkStart w:id="84" w:name="_Toc434179453"/>
      <w:r w:rsidRPr="0006203E">
        <w:rPr>
          <w:caps w:val="0"/>
          <w:szCs w:val="24"/>
        </w:rPr>
        <w:t>8.4. Oddziaływanie w zakresie warunków klimatycznych</w:t>
      </w:r>
      <w:bookmarkEnd w:id="84"/>
    </w:p>
    <w:p w:rsidR="00847F9F" w:rsidRPr="0006203E" w:rsidRDefault="00847F9F" w:rsidP="0059008A">
      <w:pPr>
        <w:pStyle w:val="Style5"/>
        <w:widowControl/>
        <w:tabs>
          <w:tab w:val="left" w:pos="9071"/>
        </w:tabs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W podziale dawnego województwa szczecińskiego na krainy klimatyczne, wg Cz. Koźmińskiego, gm. Dobra należy do VII Krainy Goleniowsko - Pyrzyckiej, obejmującej również obszary położone na zachód od Odry. </w:t>
      </w:r>
    </w:p>
    <w:p w:rsidR="00847F9F" w:rsidRPr="0006203E" w:rsidRDefault="00847F9F" w:rsidP="0059008A">
      <w:pPr>
        <w:pStyle w:val="Style5"/>
        <w:widowControl/>
        <w:tabs>
          <w:tab w:val="left" w:pos="9071"/>
        </w:tabs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Generalnie, klimat tego obszaru kształtuje się pod wpływem częstego napływu oceanicznych mas powietrza. Główne parametry meteorologiczne tej krainy są następujące: 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średnia roczna temperatura powietrza wynosi 7,5 - 8,0 °C, w okresie wegetacyjnym 13,6 -14,0 °C, w okresie V - VII 15,0 -15,6 °C;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średnia w roku liczba dni gorących [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t</w:t>
      </w:r>
      <w:r w:rsidRPr="0006203E">
        <w:rPr>
          <w:rStyle w:val="FontStyle27"/>
          <w:rFonts w:ascii="Times New Roman" w:hAnsi="Times New Roman"/>
          <w:sz w:val="24"/>
          <w:szCs w:val="24"/>
          <w:vertAlign w:val="subscript"/>
        </w:rPr>
        <w:t>max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 xml:space="preserve"> powyżej 25,0 °C] wynosi 13 -16;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 xml:space="preserve">średnia roczna suma opadów wynosi 500 - 600 mm, w okresie wegetacyjnym 350 - 400 mm; 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średnia liczba dni z pokrywą śnieżną wynosi 36 - 50;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 xml:space="preserve">niedosyt wilgotności powietrza w okresie wegetacyjnym wynosi 5,5 - 4,5 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hPa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>;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średnia roczna wartość wilgotności względnej powietrza wynosi 80 - 82 %;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długość okresu wegetacyjnego wynosi średnio 217 - 224 dni;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pierwsze przymrozki średnio występują ok. 25.X, ostatnie ok. 25.IV;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lastRenderedPageBreak/>
        <w:t xml:space="preserve">długość okresu 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bezprzymrozkowego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 xml:space="preserve"> wynosi ok. 180 - 185 dni, co w zestawie</w:t>
      </w:r>
      <w:r w:rsidRPr="0006203E">
        <w:rPr>
          <w:rStyle w:val="FontStyle27"/>
          <w:rFonts w:ascii="Times New Roman" w:hAnsi="Times New Roman"/>
          <w:sz w:val="24"/>
          <w:szCs w:val="24"/>
        </w:rPr>
        <w:softHyphen/>
        <w:t>niu z długością okresu wegetacyjnego stwarza pewne niebezpieczeństwo wymarzania niektórych roślin, szczególnie wczesnych warzyw;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średnia data początku zimy przypada na 5.I, a końca zimy na 23.II; zima trwa średnio 50 dni;</w:t>
      </w:r>
    </w:p>
    <w:p w:rsidR="00847F9F" w:rsidRPr="0006203E" w:rsidRDefault="00847F9F" w:rsidP="00AD3079">
      <w:pPr>
        <w:pStyle w:val="Bezodstpw1"/>
        <w:numPr>
          <w:ilvl w:val="0"/>
          <w:numId w:val="48"/>
        </w:numPr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średnia roczna prędkość wiatru wynosi 4,5 - 3,9 m/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sek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>, z max w III [4,9 m/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sek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>], min. w VIII [3,1 m/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sek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>].</w:t>
      </w:r>
    </w:p>
    <w:p w:rsidR="00847F9F" w:rsidRPr="0006203E" w:rsidRDefault="00847F9F" w:rsidP="0059008A">
      <w:pPr>
        <w:pStyle w:val="Style9"/>
        <w:widowControl/>
        <w:spacing w:line="276" w:lineRule="auto"/>
        <w:ind w:right="386" w:firstLine="360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Częstotliwość występowania poszczególnych kierunków wiatru i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cisz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 atmosferycznych [%] przedstawiają poniższe tabele:</w:t>
      </w:r>
    </w:p>
    <w:p w:rsidR="00847F9F" w:rsidRPr="0006203E" w:rsidRDefault="00847F9F" w:rsidP="0059008A">
      <w:pPr>
        <w:pStyle w:val="Style24"/>
        <w:widowControl/>
        <w:spacing w:line="276" w:lineRule="auto"/>
        <w:ind w:left="426" w:right="386" w:hanging="246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>a/ dane stacji w Trzebieży, oddalonej od centrum gm. Dobra o około 20 km w kierunku północno - wschodnim;</w:t>
      </w:r>
    </w:p>
    <w:p w:rsidR="00847F9F" w:rsidRPr="0006203E" w:rsidRDefault="00847F9F" w:rsidP="0059008A">
      <w:pPr>
        <w:pStyle w:val="Style24"/>
        <w:widowControl/>
        <w:tabs>
          <w:tab w:val="left" w:pos="9071"/>
        </w:tabs>
        <w:spacing w:after="120" w:line="276" w:lineRule="auto"/>
        <w:ind w:left="426" w:right="386" w:hanging="246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>b/ dane stacji w Szczecinie - Dąbiu, oddalonej od centrum gm. Dobra o około 20 km w kierunku południowo - wschodnim.</w:t>
      </w:r>
    </w:p>
    <w:p w:rsidR="00847F9F" w:rsidRPr="0006203E" w:rsidRDefault="00847F9F" w:rsidP="0059008A">
      <w:pPr>
        <w:pStyle w:val="Style6"/>
        <w:widowControl/>
        <w:tabs>
          <w:tab w:val="left" w:pos="9071"/>
        </w:tabs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Na obszarze gminy dominują w ciągu roku wiatry z kierunku południowo -zachodniego i zachodniego. Najrzadziej notowane są wiatry wschodnie. Częstotliwość występowania poszczególnych kierunków wiatru, w zależności od pory roku jest bardzo zmienna. Obszar charakteryzuje się stosunkowo niewielkim udziałem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cisz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 atmosferycznych </w:t>
      </w:r>
      <w:r w:rsidRPr="0006203E">
        <w:rPr>
          <w:rStyle w:val="FontStyle27"/>
          <w:rFonts w:ascii="Times New Roman" w:hAnsi="Times New Roman"/>
          <w:spacing w:val="30"/>
          <w:sz w:val="24"/>
        </w:rPr>
        <w:t>(7-8</w:t>
      </w:r>
      <w:r w:rsidRPr="0006203E">
        <w:rPr>
          <w:rStyle w:val="FontStyle27"/>
          <w:rFonts w:ascii="Times New Roman" w:hAnsi="Times New Roman"/>
          <w:sz w:val="24"/>
        </w:rPr>
        <w:t>%), co świadczy o dużej wietrzności.</w:t>
      </w:r>
    </w:p>
    <w:p w:rsidR="00847F9F" w:rsidRPr="0006203E" w:rsidRDefault="00847F9F" w:rsidP="0059008A">
      <w:pPr>
        <w:pStyle w:val="Style6"/>
        <w:widowControl/>
        <w:tabs>
          <w:tab w:val="left" w:pos="9071"/>
        </w:tabs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Poszczególne elementy meteorologiczne modyfikowane są czynnikami lokalnymi kształtującymi warunki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topoklimatyczne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 (m.in. ukształtowanie terenu, głębokość występowania wód podziemnych, stopień pokrycia terenu lasami i łąkami, odległość od dużych zbiorników wodnych).</w:t>
      </w:r>
    </w:p>
    <w:p w:rsidR="00847F9F" w:rsidRPr="0006203E" w:rsidRDefault="00847F9F" w:rsidP="0059008A">
      <w:pPr>
        <w:pStyle w:val="Style6"/>
        <w:widowControl/>
        <w:tabs>
          <w:tab w:val="left" w:pos="9071"/>
        </w:tabs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Istotny wpływ na warunki klimatyczne obszaru gminy mają duże, otwarte powierzchnie gruntów ornych w części południowej i południowo - wschodniej oraz rozległe powierzchnie łąk i pastwisk, o różnym stopniu uwilgotnienia w części środkowej i północnej gminy. </w:t>
      </w:r>
    </w:p>
    <w:p w:rsidR="00847F9F" w:rsidRPr="0006203E" w:rsidRDefault="00847F9F" w:rsidP="0059008A">
      <w:pPr>
        <w:pStyle w:val="Style6"/>
        <w:widowControl/>
        <w:tabs>
          <w:tab w:val="left" w:pos="9071"/>
        </w:tabs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Z punktu widzenia stałego przebywania człowieka, najkorzystniejszymi warunkami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topoklimatycznymi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 charakteryzuje się południowa i południowo -wschodnia część gminy. Są to tereny wysoczyznowe, płaskie lub pagórkowate, dobrze nasłonecznione i przewietrzane, o małej wilgotności powietrza. </w:t>
      </w:r>
    </w:p>
    <w:p w:rsidR="00847F9F" w:rsidRPr="0006203E" w:rsidRDefault="00847F9F" w:rsidP="0059008A">
      <w:pPr>
        <w:pStyle w:val="Style6"/>
        <w:widowControl/>
        <w:tabs>
          <w:tab w:val="left" w:pos="9071"/>
        </w:tabs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Szczególnie uprzywilejowane są stoki południowe i zachodnie, ze względu na korzystne warunki solarne. Tereny wysoczyznowe i bezleśne sprzyjające wzrostowi prędkości wiatru, narażone są równocześnie na większe parowanie i zagrożenie erozją wietrzną gleby. Ma to miejsce szczególnie w porach roku bez pokrywy roślinnej i podczas dłuższych okresów bezopadowych. </w:t>
      </w:r>
    </w:p>
    <w:p w:rsidR="00847F9F" w:rsidRPr="0006203E" w:rsidRDefault="00847F9F" w:rsidP="0059008A">
      <w:pPr>
        <w:pStyle w:val="Style6"/>
        <w:widowControl/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Północna część gminy (rozległe obniżenia dolin Małej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Gunicy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, Rowu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Wołczkowskiego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 i misy jez. Świdwie) charakteryzuje się mniej korzystnymi lub niekorzystnymi warunkami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topoklimatycznymi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. Kształtowane są one w dużej mierze pod wpływem niskiej przewodności cieplnej podłoża (wysoki poziom wód gruntowych, grunty organiczne), co oznacza podwyższenie wilgotności względnej powietrza, dużą częstotliwość występowania mgieł, a także przygruntowych </w:t>
      </w:r>
      <w:r w:rsidRPr="0006203E">
        <w:rPr>
          <w:rStyle w:val="FontStyle27"/>
          <w:rFonts w:ascii="Times New Roman" w:hAnsi="Times New Roman"/>
          <w:sz w:val="24"/>
        </w:rPr>
        <w:lastRenderedPageBreak/>
        <w:t xml:space="preserve">przymrozków. Na nisko położonych terenach mogą tworzyć się zastoiska zimnego powietrza. </w:t>
      </w:r>
    </w:p>
    <w:p w:rsidR="00847F9F" w:rsidRPr="0006203E" w:rsidRDefault="00847F9F" w:rsidP="0059008A">
      <w:pPr>
        <w:pStyle w:val="Style6"/>
        <w:widowControl/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>Istotny wpływ na kształtowanie się niekorzystnych warunków pogodowych, mają zanieczyszczenia gazowe emitowane do atmosfery przez przemysł. Emitorem zanieczyszczeń przemysłowych o zasięgu ponadlokalnym są Z.Ch. „Police", oddalone od centrum gminy o około 14 km, w kierunku północno - wschodnim. Podczas wiatrów wiejących z tego kierunku (najczęściej występują wiosną), północna część gminy znajduje się w zasięgu szkodliwego oddziaływania zanieczyszczeń emitowanych przez ten zakład.</w:t>
      </w:r>
    </w:p>
    <w:p w:rsidR="00847F9F" w:rsidRPr="0006203E" w:rsidRDefault="00847F9F" w:rsidP="0059008A">
      <w:pPr>
        <w:pStyle w:val="Style12"/>
        <w:widowControl/>
        <w:spacing w:before="181" w:line="276" w:lineRule="auto"/>
        <w:ind w:right="386"/>
        <w:rPr>
          <w:rStyle w:val="FontStyle15"/>
        </w:rPr>
      </w:pPr>
      <w:r w:rsidRPr="0006203E">
        <w:rPr>
          <w:rStyle w:val="FontStyle15"/>
        </w:rPr>
        <w:t>Cechy klimatu lokalnego</w:t>
      </w:r>
    </w:p>
    <w:p w:rsidR="00847F9F" w:rsidRPr="0006203E" w:rsidRDefault="00847F9F" w:rsidP="0059008A">
      <w:pPr>
        <w:pStyle w:val="Style8"/>
        <w:widowControl/>
        <w:spacing w:line="276" w:lineRule="auto"/>
        <w:ind w:right="386" w:firstLine="536"/>
        <w:jc w:val="both"/>
        <w:rPr>
          <w:rStyle w:val="FontStyle16"/>
        </w:rPr>
      </w:pPr>
      <w:r w:rsidRPr="0006203E">
        <w:rPr>
          <w:rStyle w:val="FontStyle16"/>
        </w:rPr>
        <w:t xml:space="preserve">Na kształtowanie się cech </w:t>
      </w:r>
      <w:proofErr w:type="spellStart"/>
      <w:r w:rsidRPr="0006203E">
        <w:rPr>
          <w:rStyle w:val="FontStyle16"/>
        </w:rPr>
        <w:t>topoklimatycznych</w:t>
      </w:r>
      <w:proofErr w:type="spellEnd"/>
      <w:r w:rsidRPr="0006203E">
        <w:rPr>
          <w:rStyle w:val="FontStyle16"/>
        </w:rPr>
        <w:t xml:space="preserve"> obszaru znaczący wpływ ma rzeźba terenu, odległość od dużych zbiorników wodnych, ukształtowanie powierzchni, płytkie występowanie wód gruntowych oraz pokrycie terenu formacjami leśnymi..</w:t>
      </w:r>
    </w:p>
    <w:p w:rsidR="00847F9F" w:rsidRPr="0006203E" w:rsidRDefault="00847F9F" w:rsidP="0059008A">
      <w:pPr>
        <w:pStyle w:val="Style8"/>
        <w:widowControl/>
        <w:spacing w:line="276" w:lineRule="auto"/>
        <w:ind w:right="386" w:firstLine="536"/>
        <w:jc w:val="both"/>
        <w:rPr>
          <w:rStyle w:val="FontStyle16"/>
        </w:rPr>
      </w:pPr>
      <w:r w:rsidRPr="0006203E">
        <w:rPr>
          <w:rStyle w:val="FontStyle16"/>
        </w:rPr>
        <w:t xml:space="preserve">Z punktu widzenia stałego przebywania ludzi obszar opracowania charakteryzują korzystne warunki </w:t>
      </w:r>
      <w:proofErr w:type="spellStart"/>
      <w:r w:rsidRPr="0006203E">
        <w:rPr>
          <w:rStyle w:val="FontStyle16"/>
        </w:rPr>
        <w:t>topoklimatyczne</w:t>
      </w:r>
      <w:proofErr w:type="spellEnd"/>
      <w:r w:rsidRPr="0006203E">
        <w:rPr>
          <w:rStyle w:val="FontStyle16"/>
        </w:rPr>
        <w:t>. Teren położony jest wewnątrz terenów silnie zurbanizowanych, charakteryzujących się co prawda słabym przewietrzaniem i występowaniem tzw. „czapy inwersyjnej”, ale występują tu wyższe temperatury powietrza niż w terenie otwartym.</w:t>
      </w: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85" w:name="_Toc434179454"/>
      <w:r w:rsidRPr="0006203E">
        <w:rPr>
          <w:caps w:val="0"/>
          <w:szCs w:val="24"/>
        </w:rPr>
        <w:t>8.5. Oddziaływanie w zakresie gruntów</w:t>
      </w:r>
      <w:bookmarkStart w:id="86" w:name="_Toc178670474"/>
      <w:r w:rsidRPr="0006203E">
        <w:rPr>
          <w:caps w:val="0"/>
          <w:szCs w:val="24"/>
        </w:rPr>
        <w:t>, w tym gleby użytków rol</w:t>
      </w:r>
      <w:bookmarkEnd w:id="86"/>
      <w:r w:rsidRPr="0006203E">
        <w:rPr>
          <w:caps w:val="0"/>
          <w:szCs w:val="24"/>
        </w:rPr>
        <w:t>nych i leśnych.</w:t>
      </w:r>
      <w:bookmarkEnd w:id="85"/>
    </w:p>
    <w:p w:rsidR="00847F9F" w:rsidRPr="0006203E" w:rsidRDefault="00847F9F" w:rsidP="0059008A">
      <w:pPr>
        <w:pStyle w:val="Akapitzlist1"/>
        <w:spacing w:after="0"/>
        <w:ind w:left="0" w:right="38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6203E">
        <w:rPr>
          <w:rFonts w:ascii="Times New Roman" w:hAnsi="Times New Roman"/>
          <w:b/>
          <w:sz w:val="24"/>
          <w:szCs w:val="24"/>
          <w:u w:val="single"/>
        </w:rPr>
        <w:t>Gleby</w:t>
      </w: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Największy udział w strukturze użytkowania gruntów gminy Dobra mają użytki rolne. Zajmują one 6,9 tys. ha, tj. 62% całej powierzchni gminy. Wśród nich dominują grunty orne, zajmujące powierzchnię 4,5 tys. ha, tj. 41% obszaru gminy. Wśród gruntów ornych wyodrębnić można: </w:t>
      </w:r>
    </w:p>
    <w:p w:rsidR="00847F9F" w:rsidRPr="0006203E" w:rsidRDefault="00847F9F" w:rsidP="00AD3079">
      <w:pPr>
        <w:pStyle w:val="Akapitzlist1"/>
        <w:numPr>
          <w:ilvl w:val="0"/>
          <w:numId w:val="50"/>
        </w:numPr>
        <w:spacing w:after="0"/>
        <w:ind w:left="284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gleby średnie (</w:t>
      </w:r>
      <w:proofErr w:type="spellStart"/>
      <w:r w:rsidRPr="0006203E">
        <w:rPr>
          <w:rFonts w:ascii="Times New Roman" w:hAnsi="Times New Roman"/>
          <w:sz w:val="24"/>
          <w:szCs w:val="24"/>
        </w:rPr>
        <w:t>IVa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6203E">
        <w:rPr>
          <w:rFonts w:ascii="Times New Roman" w:hAnsi="Times New Roman"/>
          <w:sz w:val="24"/>
          <w:szCs w:val="24"/>
        </w:rPr>
        <w:t>IVb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) zajmujące łącznie prawie 42% ich powierzchni, z przewagą gleb </w:t>
      </w:r>
      <w:proofErr w:type="spellStart"/>
      <w:r w:rsidRPr="0006203E">
        <w:rPr>
          <w:rFonts w:ascii="Times New Roman" w:hAnsi="Times New Roman"/>
          <w:sz w:val="24"/>
          <w:szCs w:val="24"/>
        </w:rPr>
        <w:t>IVa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klasy bonitacyjnej;</w:t>
      </w:r>
    </w:p>
    <w:p w:rsidR="00847F9F" w:rsidRPr="0006203E" w:rsidRDefault="00847F9F" w:rsidP="0059008A">
      <w:pPr>
        <w:pStyle w:val="Akapitzlist1"/>
        <w:spacing w:after="0"/>
        <w:ind w:left="284"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są to różne typologicznie gleby o składzie mechanicznym piasków gliniastych całkowitych lub głęboko naglinowanych oraz glin średnich i ciężkich; ich właściwości wodne odbiegają od optymalnych, szczególnie w okresach ekstremów pogodowych, natomiast zasobność przede wszystkim gleb ciężkich jest wysoka; powoduje to konieczność utrzymania wysokiego poziomu agrotechniki oraz umiejętnego uchwycenia pory uprawy; grunty te rozrzucone są po obszarze całej gminy;</w:t>
      </w:r>
    </w:p>
    <w:p w:rsidR="00847F9F" w:rsidRPr="0006203E" w:rsidRDefault="00847F9F" w:rsidP="00AD3079">
      <w:pPr>
        <w:pStyle w:val="Akapitzlist1"/>
        <w:numPr>
          <w:ilvl w:val="0"/>
          <w:numId w:val="50"/>
        </w:numPr>
        <w:spacing w:after="0"/>
        <w:ind w:left="284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gleby słabe i b. słabe (V, VI), zajmujące łącznie 40% powierzchni gruntów ornych, ze znaczną przewagą gleb V klasy bonitacyjnej, stanowiących prawie 30% ogólnej powierzchni gruntów ornych; </w:t>
      </w:r>
    </w:p>
    <w:p w:rsidR="00847F9F" w:rsidRPr="0006203E" w:rsidRDefault="00847F9F" w:rsidP="0059008A">
      <w:pPr>
        <w:pStyle w:val="Akapitzlist1"/>
        <w:spacing w:after="0"/>
        <w:ind w:left="284"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są to głównie gleby bielicowe i rdzawe wytworzone z piasków słabo gliniastych i luźnych; posiadają one małą zdolność retencyjną wody oraz bardzo niską zasobność w składniki pokarmowe, wskutek tego są bardzo często zawodne; plony na tych glebach są niskie, a zakres roślin możliwych do uprawy bardzo wąski; wymagają </w:t>
      </w:r>
      <w:r w:rsidRPr="0006203E">
        <w:rPr>
          <w:rFonts w:ascii="Times New Roman" w:hAnsi="Times New Roman"/>
          <w:sz w:val="24"/>
          <w:szCs w:val="24"/>
        </w:rPr>
        <w:lastRenderedPageBreak/>
        <w:t>wysokiego nawożenia mineralnego i organicznego oraz regulacji stosunków wodnych; w pierwszej kolejności kwalifikują się pod zalesienie</w:t>
      </w:r>
    </w:p>
    <w:p w:rsidR="00847F9F" w:rsidRPr="0006203E" w:rsidRDefault="00847F9F" w:rsidP="00AD3079">
      <w:pPr>
        <w:pStyle w:val="Akapitzlist1"/>
        <w:numPr>
          <w:ilvl w:val="0"/>
          <w:numId w:val="50"/>
        </w:numPr>
        <w:spacing w:after="0"/>
        <w:ind w:left="284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gleby dobre (</w:t>
      </w:r>
      <w:proofErr w:type="spellStart"/>
      <w:r w:rsidRPr="0006203E">
        <w:rPr>
          <w:rFonts w:ascii="Times New Roman" w:hAnsi="Times New Roman"/>
          <w:sz w:val="24"/>
          <w:szCs w:val="24"/>
        </w:rPr>
        <w:t>IIIa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6203E">
        <w:rPr>
          <w:rFonts w:ascii="Times New Roman" w:hAnsi="Times New Roman"/>
          <w:sz w:val="24"/>
          <w:szCs w:val="24"/>
        </w:rPr>
        <w:t>IIIb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) to 17% powierzchni gruntów ornych, z przewagą gleb III klasy bonitacyjnej; </w:t>
      </w:r>
    </w:p>
    <w:p w:rsidR="00847F9F" w:rsidRPr="0006203E" w:rsidRDefault="00847F9F" w:rsidP="0059008A">
      <w:pPr>
        <w:pStyle w:val="Akapitzlist1"/>
        <w:spacing w:after="0"/>
        <w:ind w:left="284"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zajmują dość znaczny obszar w części południowej i południowo-wschodniej gminy, w rejonie Mierzyna, Skarbimierzyc oraz Wąwelnicy; są to czarne ziemie zdegradowane, gleby brunatne oraz gleby płowe wytworzone z glin lekkich lub piasków gliniastych mocnych </w:t>
      </w:r>
      <w:proofErr w:type="spellStart"/>
      <w:r w:rsidRPr="0006203E">
        <w:rPr>
          <w:rFonts w:ascii="Times New Roman" w:hAnsi="Times New Roman"/>
          <w:sz w:val="24"/>
          <w:szCs w:val="24"/>
        </w:rPr>
        <w:t>naglinowych</w:t>
      </w:r>
      <w:proofErr w:type="spellEnd"/>
      <w:r w:rsidRPr="0006203E">
        <w:rPr>
          <w:rFonts w:ascii="Times New Roman" w:hAnsi="Times New Roman"/>
          <w:sz w:val="24"/>
          <w:szCs w:val="24"/>
        </w:rPr>
        <w:t>; wykazują one prawidłowe właściwości fizyczno-chemiczne oraz korzystne położenie w reliefie; utrzymanie ich w wysokiej kulturze rolnej będzie skutkować wiernym plonowaniem nawet roślin o wysokich wymaganiach siedliskowych;</w:t>
      </w:r>
    </w:p>
    <w:p w:rsidR="00847F9F" w:rsidRPr="0006203E" w:rsidRDefault="00847F9F" w:rsidP="00AD3079">
      <w:pPr>
        <w:pStyle w:val="Akapitzlist1"/>
        <w:numPr>
          <w:ilvl w:val="0"/>
          <w:numId w:val="50"/>
        </w:numPr>
        <w:spacing w:after="0"/>
        <w:ind w:left="284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gleby bardzo dobre – zajmują bardzo niewielki obszar w obrębie Skarbimierzyce, należą do II klasy bonitacyjnej; typologicznie są to czarne ziemie wytworzone z glin lekkich; posiadają dobrze rozwinięty, strukturalny poziom orno-próchniczny; charakteryzują się bardzo dobrymi właściwościami fizycznymi i chemicznymi; nadają się pod uprawę najbardziej wymagających roślin. </w:t>
      </w:r>
    </w:p>
    <w:p w:rsidR="00847F9F" w:rsidRPr="0006203E" w:rsidRDefault="00847F9F" w:rsidP="0059008A">
      <w:pPr>
        <w:pStyle w:val="Akapitzlist1"/>
        <w:spacing w:after="0"/>
        <w:ind w:left="0"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Największy areał gruntów ornych posiadają obręby: Dobra (591 ha), Rzędziny (360 ha), Kościno (346 ha), Stolec (339 ha) oraz Łęgi (334 ha), w których łącznie występuje prawie 44% wszystkich gruntów ornych gminy.</w:t>
      </w:r>
    </w:p>
    <w:p w:rsidR="00847F9F" w:rsidRPr="0006203E" w:rsidRDefault="00847F9F" w:rsidP="0059008A">
      <w:pPr>
        <w:pStyle w:val="Akapitzlist1"/>
        <w:spacing w:after="0"/>
        <w:ind w:left="0" w:right="386"/>
        <w:jc w:val="both"/>
        <w:rPr>
          <w:rFonts w:ascii="Times New Roman" w:hAnsi="Times New Roman"/>
          <w:b/>
          <w:sz w:val="24"/>
          <w:szCs w:val="24"/>
        </w:rPr>
      </w:pPr>
      <w:r w:rsidRPr="0006203E">
        <w:rPr>
          <w:rFonts w:ascii="Times New Roman" w:hAnsi="Times New Roman"/>
          <w:b/>
          <w:sz w:val="24"/>
          <w:szCs w:val="24"/>
        </w:rPr>
        <w:t xml:space="preserve">Objęty opracowaniem obszar położony jest w części na gruntach rolnych </w:t>
      </w:r>
      <w:proofErr w:type="spellStart"/>
      <w:r w:rsidRPr="0006203E">
        <w:rPr>
          <w:rFonts w:ascii="Times New Roman" w:hAnsi="Times New Roman"/>
          <w:b/>
          <w:sz w:val="24"/>
          <w:szCs w:val="24"/>
        </w:rPr>
        <w:t>kl.IIIb</w:t>
      </w:r>
      <w:proofErr w:type="spellEnd"/>
      <w:r w:rsidRPr="0006203E">
        <w:rPr>
          <w:rFonts w:ascii="Times New Roman" w:hAnsi="Times New Roman"/>
          <w:b/>
          <w:sz w:val="24"/>
          <w:szCs w:val="24"/>
        </w:rPr>
        <w:t xml:space="preserve"> kwalifikowanych do gleb dobrych.</w:t>
      </w:r>
    </w:p>
    <w:p w:rsidR="00847F9F" w:rsidRPr="0006203E" w:rsidRDefault="00847F9F" w:rsidP="0059008A">
      <w:pPr>
        <w:pStyle w:val="Akapitzlist1"/>
        <w:spacing w:after="0"/>
        <w:ind w:left="0" w:right="386" w:firstLine="708"/>
        <w:jc w:val="both"/>
        <w:rPr>
          <w:rFonts w:ascii="Times New Roman" w:hAnsi="Times New Roman"/>
          <w:sz w:val="24"/>
          <w:szCs w:val="24"/>
        </w:rPr>
      </w:pP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Drugie miejsce w strukturze użytkowania gruntów gminy zajmują użytki zielone (2,4 tys. ha, tj. 34,2 % obszaru gminy). Wśród użytków zielonych dominują:</w:t>
      </w:r>
    </w:p>
    <w:p w:rsidR="00847F9F" w:rsidRPr="0006203E" w:rsidRDefault="00847F9F" w:rsidP="00AD3079">
      <w:pPr>
        <w:pStyle w:val="Akapitzlist1"/>
        <w:numPr>
          <w:ilvl w:val="0"/>
          <w:numId w:val="49"/>
        </w:numPr>
        <w:spacing w:after="0"/>
        <w:ind w:left="720"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gleby średnie (III, IV), zajmujące łącznie 62% ich powierzchni, ze znaczną przewagą gleb IV klasy bonitacyjnej; </w:t>
      </w:r>
    </w:p>
    <w:p w:rsidR="00847F9F" w:rsidRPr="0006203E" w:rsidRDefault="00847F9F" w:rsidP="0059008A">
      <w:pPr>
        <w:pStyle w:val="Akapitzlist1"/>
        <w:spacing w:after="0"/>
        <w:ind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Częściowo są to grunty nadmiernie uwilgotnione. Łąki są głównie dwukośne, a pastwiska mają wydajność na poziomie wyżywienia dwóch krów przez okres 130 dni;</w:t>
      </w:r>
    </w:p>
    <w:p w:rsidR="00847F9F" w:rsidRPr="0006203E" w:rsidRDefault="00847F9F" w:rsidP="00AD3079">
      <w:pPr>
        <w:pStyle w:val="Akapitzlist1"/>
        <w:numPr>
          <w:ilvl w:val="0"/>
          <w:numId w:val="49"/>
        </w:numPr>
        <w:spacing w:after="0"/>
        <w:ind w:left="720"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wśród użytków zielonych słabych i b. słabych dominują gleby V klasy bonitacyjnej (32% powierzchni użytków zielonych); </w:t>
      </w:r>
    </w:p>
    <w:p w:rsidR="00847F9F" w:rsidRPr="0006203E" w:rsidRDefault="00847F9F" w:rsidP="0059008A">
      <w:pPr>
        <w:pStyle w:val="Akapitzlist1"/>
        <w:spacing w:after="0"/>
        <w:ind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Użytki zielone słabej jakości charakteryzują się niskimi plonami wynikającymi z nieuregulowanych stosunków wodnych i niskiej żyzności.</w:t>
      </w:r>
    </w:p>
    <w:p w:rsidR="00847F9F" w:rsidRPr="0006203E" w:rsidRDefault="00847F9F" w:rsidP="0059008A">
      <w:pPr>
        <w:pStyle w:val="Akapitzlist1"/>
        <w:spacing w:after="0"/>
        <w:ind w:left="0"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Udział użytków zielonych w obrębach: Buk, Dobra, Grzepnica, Sławoszewo i Wołczkowo wynosi około 50% (od 48% dla Wołczkowa do 54% dla Grzepnicy). </w:t>
      </w:r>
    </w:p>
    <w:p w:rsidR="00847F9F" w:rsidRPr="0006203E" w:rsidRDefault="00847F9F" w:rsidP="0059008A">
      <w:pPr>
        <w:pStyle w:val="Akapitzlist1"/>
        <w:spacing w:after="0"/>
        <w:ind w:left="0" w:right="386"/>
        <w:jc w:val="both"/>
        <w:rPr>
          <w:rFonts w:ascii="Times New Roman" w:hAnsi="Times New Roman"/>
          <w:b/>
          <w:sz w:val="24"/>
          <w:szCs w:val="24"/>
        </w:rPr>
      </w:pPr>
      <w:r w:rsidRPr="0006203E">
        <w:rPr>
          <w:rFonts w:ascii="Times New Roman" w:hAnsi="Times New Roman"/>
          <w:b/>
          <w:sz w:val="24"/>
          <w:szCs w:val="24"/>
        </w:rPr>
        <w:t xml:space="preserve">Objęty opracowaniem obszar położony jest w części na łąkach </w:t>
      </w:r>
      <w:proofErr w:type="spellStart"/>
      <w:r w:rsidRPr="0006203E">
        <w:rPr>
          <w:rFonts w:ascii="Times New Roman" w:hAnsi="Times New Roman"/>
          <w:b/>
          <w:sz w:val="24"/>
          <w:szCs w:val="24"/>
        </w:rPr>
        <w:t>kl.III</w:t>
      </w:r>
      <w:proofErr w:type="spellEnd"/>
      <w:r w:rsidRPr="0006203E">
        <w:rPr>
          <w:rFonts w:ascii="Times New Roman" w:hAnsi="Times New Roman"/>
          <w:b/>
          <w:sz w:val="24"/>
          <w:szCs w:val="24"/>
        </w:rPr>
        <w:t xml:space="preserve"> w ramach gleb średnich.</w:t>
      </w: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Pod względem występowania kompleksów przydatności rolniczej gleb teren niniejszego opracowania w zakresie kompleksów gleb ornych obejmuje 6 typów kompleksów reprezentowanych. Obszar opracowania położony jest w kompleksie pszennym dobrym,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obejmujacym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tereny wokół wsi Mierzyn – ten typ kompleksu </w:t>
      </w:r>
      <w:r w:rsidRPr="0006203E">
        <w:rPr>
          <w:rStyle w:val="FontStyle45"/>
          <w:rFonts w:ascii="Times New Roman" w:hAnsi="Times New Roman"/>
          <w:sz w:val="24"/>
          <w:szCs w:val="24"/>
        </w:rPr>
        <w:lastRenderedPageBreak/>
        <w:t xml:space="preserve">dominuje tutaj, a także między Wołczkowem a Bezrzeczem. Występuje również między Dobrą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Wybudowaniami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a Wołczkowem Folwarkiem oraz wokół wsi Dołuje;  </w:t>
      </w: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W przypadku trwałych użytków zielonych w granicach ocenianego terenu występują dwa typy kompleksów zielonych. Jest to kompleks użytków zielonych średnich. Ten typ dominuje w granicach zmiany Studium. Drugim typem są użytki zielone słabe występujące w dolinie Małej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na zachód od Dobrej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Wybudowań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>.</w:t>
      </w:r>
    </w:p>
    <w:p w:rsidR="00847F9F" w:rsidRPr="0006203E" w:rsidRDefault="00847F9F" w:rsidP="0059008A">
      <w:pPr>
        <w:pStyle w:val="Akapitzlist1"/>
        <w:spacing w:after="0"/>
        <w:ind w:left="0" w:right="386"/>
        <w:jc w:val="both"/>
        <w:rPr>
          <w:rFonts w:ascii="Times New Roman" w:hAnsi="Times New Roman"/>
          <w:b/>
          <w:sz w:val="24"/>
          <w:szCs w:val="24"/>
        </w:rPr>
      </w:pPr>
      <w:r w:rsidRPr="0006203E">
        <w:rPr>
          <w:rFonts w:ascii="Times New Roman" w:hAnsi="Times New Roman"/>
          <w:b/>
          <w:sz w:val="24"/>
          <w:szCs w:val="24"/>
        </w:rPr>
        <w:t>Objęty opracowaniem obszar położony jest w części na gruntach rolnych obejmujących kompleks pszenny dobry oraz użytków  zielonych średnich.</w:t>
      </w: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Podsumowując opis warunków geologicznych i glebowych należy stwierdzić, iż w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w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bezpośrednim rejonie obszaru opracowania w</w:t>
      </w:r>
      <w:r w:rsidRPr="0006203E">
        <w:rPr>
          <w:rStyle w:val="FontStyle27"/>
          <w:rFonts w:ascii="Times New Roman" w:hAnsi="Times New Roman"/>
          <w:sz w:val="24"/>
          <w:szCs w:val="24"/>
        </w:rPr>
        <w:t>ysoczyzna plejstoceńska (morenowa) budująca zachodnią, centralną i połu</w:t>
      </w:r>
      <w:r w:rsidRPr="0006203E">
        <w:rPr>
          <w:rStyle w:val="FontStyle27"/>
          <w:rFonts w:ascii="Times New Roman" w:hAnsi="Times New Roman"/>
          <w:sz w:val="24"/>
          <w:szCs w:val="24"/>
        </w:rPr>
        <w:softHyphen/>
        <w:t xml:space="preserve">dniową część gminy stanowi obszar występowania wartościowych kompleksów gleb, sprzyjających rozwojowi funkcji rolniczej. Jednocześnie charakter osadów przypowierzchniowych (grunty nośne o korzystnych warunkach geologiczno-inżynierskich) powoduje dynamiczny rozwój zabudowy. </w:t>
      </w: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Ponadto, dla poszczególnych miejscowości na obszarze gminy wskazano strefy występowania korzystnych warunków gruntowo - wodnych dla potrzeb zabudowy. Strefy te lokalizowano w bezpośrednim sąsiedztwie istniejącej zabudowy i ciągów komunikacyjnych, z wyłączeniem istniejących i potencjalnych stref ochrony ujęć wodnych.</w:t>
      </w: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Obszar opracowania, jako położony w takim właśnie rejonie, z uwagi na wieloletnie odłogowanie i mocną urbanizację sąsiedztwa praktycznie nie jest w stanie pełnić funkcji rolniczych. Przyczynia się do tego również niewielka jego powierzchnia. Położone w sąsiedztwie grunty rolne, podzielone na niewielkie działki pełnią aktualnie rolę ogrodów działkowych i podlegają urbanizacji poprzez wznoszenie na nich zabudowy rekreacyjnej i gospodarczej, a także mieszkaniowej jednorodzinnej. Teren łąki jest już dziś w części zabudowany ulicą dojazdową, która zgodnie z założeniami uchwały w sprawie przystąpienia do sporządzenia planu miejscowego, w całości ma być przeznaczony na tę funkcję.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>Reasumując należy stwierdzić, że zakres planu na wszystkich etapach realizacji spowoduje konieczność wyłączenia i przekształcenia gruntów rolnych. Grunty te przeznaczane na cele nierolnicze i nieleśne są w części porośnięte samosiewem, a w pozostałej części (</w:t>
      </w:r>
      <w:proofErr w:type="spellStart"/>
      <w:r w:rsidRPr="0006203E">
        <w:rPr>
          <w:rFonts w:cs="Times New Roman"/>
          <w:color w:val="auto"/>
          <w:u w:val="single"/>
        </w:rPr>
        <w:t>łaka</w:t>
      </w:r>
      <w:proofErr w:type="spellEnd"/>
      <w:r w:rsidRPr="0006203E">
        <w:rPr>
          <w:rFonts w:cs="Times New Roman"/>
          <w:color w:val="auto"/>
          <w:u w:val="single"/>
        </w:rPr>
        <w:t>) od wielu lat odłogowane. Stąd ten wpływ należy ocenić jako nieznacznie negatywny (-1).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szCs w:val="24"/>
        </w:rPr>
      </w:pPr>
      <w:bookmarkStart w:id="87" w:name="_Toc37489631"/>
      <w:bookmarkStart w:id="88" w:name="_Toc44045886"/>
      <w:bookmarkStart w:id="89" w:name="_Toc44046414"/>
      <w:bookmarkStart w:id="90" w:name="_Toc176841202"/>
      <w:bookmarkStart w:id="91" w:name="_Toc182399455"/>
      <w:bookmarkStart w:id="92" w:name="_Toc434179455"/>
      <w:bookmarkStart w:id="93" w:name="_Toc178670471"/>
      <w:bookmarkEnd w:id="13"/>
      <w:bookmarkEnd w:id="14"/>
      <w:r w:rsidRPr="0006203E">
        <w:rPr>
          <w:caps w:val="0"/>
          <w:szCs w:val="24"/>
        </w:rPr>
        <w:t xml:space="preserve">8.6. </w:t>
      </w:r>
      <w:bookmarkEnd w:id="87"/>
      <w:r w:rsidRPr="0006203E">
        <w:rPr>
          <w:caps w:val="0"/>
          <w:szCs w:val="24"/>
        </w:rPr>
        <w:t>Oddziaływanie w zakresie wód podziemn</w:t>
      </w:r>
      <w:bookmarkEnd w:id="88"/>
      <w:bookmarkEnd w:id="89"/>
      <w:bookmarkEnd w:id="90"/>
      <w:bookmarkEnd w:id="91"/>
      <w:r w:rsidRPr="0006203E">
        <w:rPr>
          <w:caps w:val="0"/>
          <w:szCs w:val="24"/>
        </w:rPr>
        <w:t>ych</w:t>
      </w:r>
      <w:bookmarkEnd w:id="92"/>
    </w:p>
    <w:bookmarkEnd w:id="93"/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Rzeźba terenu gminy Dobra różnicuje obszar gminy na pasmowo (południkowo) ułożone rejony wzniesień, rozdzielone płaskodennymi dolinami Małej </w:t>
      </w:r>
      <w:proofErr w:type="spellStart"/>
      <w:r w:rsidRPr="0006203E">
        <w:rPr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6203E">
        <w:rPr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i Rowu </w:t>
      </w:r>
      <w:proofErr w:type="spellStart"/>
      <w:r w:rsidRPr="0006203E">
        <w:rPr>
          <w:rFonts w:ascii="Times New Roman" w:hAnsi="Times New Roman"/>
          <w:sz w:val="24"/>
          <w:szCs w:val="24"/>
        </w:rPr>
        <w:t>Wołczkowskiego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. Układ ten ściśle zależy od budowy geologicznej obszaru gminy i do układu tego dopasowała się (z modyfikacjami) sieć hydrogeologiczna: </w:t>
      </w:r>
    </w:p>
    <w:p w:rsidR="00847F9F" w:rsidRPr="0006203E" w:rsidRDefault="00847F9F" w:rsidP="00AD3079">
      <w:pPr>
        <w:pStyle w:val="Akapitzlist1"/>
        <w:numPr>
          <w:ilvl w:val="1"/>
          <w:numId w:val="49"/>
        </w:numPr>
        <w:spacing w:after="0"/>
        <w:ind w:left="540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wał wzniesień wzgórz </w:t>
      </w:r>
      <w:proofErr w:type="spellStart"/>
      <w:r w:rsidRPr="0006203E">
        <w:rPr>
          <w:rFonts w:ascii="Times New Roman" w:hAnsi="Times New Roman"/>
          <w:sz w:val="24"/>
          <w:szCs w:val="24"/>
        </w:rPr>
        <w:t>kemowych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ciągnący się wzdłuż granicy, w zachodniej części gminy,</w:t>
      </w:r>
    </w:p>
    <w:p w:rsidR="00847F9F" w:rsidRPr="0006203E" w:rsidRDefault="00847F9F" w:rsidP="00AD3079">
      <w:pPr>
        <w:pStyle w:val="Akapitzlist1"/>
        <w:numPr>
          <w:ilvl w:val="1"/>
          <w:numId w:val="49"/>
        </w:numPr>
        <w:spacing w:after="0"/>
        <w:ind w:left="540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dolina Małej </w:t>
      </w:r>
      <w:proofErr w:type="spellStart"/>
      <w:r w:rsidRPr="0006203E">
        <w:rPr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Fonts w:ascii="Times New Roman" w:hAnsi="Times New Roman"/>
          <w:sz w:val="24"/>
          <w:szCs w:val="24"/>
        </w:rPr>
        <w:t>,</w:t>
      </w:r>
    </w:p>
    <w:p w:rsidR="00847F9F" w:rsidRPr="0006203E" w:rsidRDefault="00847F9F" w:rsidP="00AD3079">
      <w:pPr>
        <w:pStyle w:val="Akapitzlist1"/>
        <w:numPr>
          <w:ilvl w:val="1"/>
          <w:numId w:val="49"/>
        </w:numPr>
        <w:spacing w:after="0"/>
        <w:ind w:left="540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lastRenderedPageBreak/>
        <w:t xml:space="preserve">wał </w:t>
      </w:r>
      <w:proofErr w:type="spellStart"/>
      <w:r w:rsidRPr="0006203E">
        <w:rPr>
          <w:rFonts w:ascii="Times New Roman" w:hAnsi="Times New Roman"/>
          <w:sz w:val="24"/>
          <w:szCs w:val="24"/>
        </w:rPr>
        <w:t>glacitektoniczny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Stobno - Wołczkowo z przyległymi półkami wysoczyzny morenowej Dołuj i kępą </w:t>
      </w:r>
      <w:proofErr w:type="spellStart"/>
      <w:r w:rsidRPr="0006203E">
        <w:rPr>
          <w:rFonts w:ascii="Times New Roman" w:hAnsi="Times New Roman"/>
          <w:sz w:val="24"/>
          <w:szCs w:val="24"/>
        </w:rPr>
        <w:t>kemową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Dobra - Płochocin,</w:t>
      </w:r>
    </w:p>
    <w:p w:rsidR="00847F9F" w:rsidRPr="0006203E" w:rsidRDefault="00847F9F" w:rsidP="00AD3079">
      <w:pPr>
        <w:pStyle w:val="Akapitzlist1"/>
        <w:numPr>
          <w:ilvl w:val="1"/>
          <w:numId w:val="49"/>
        </w:numPr>
        <w:spacing w:after="0"/>
        <w:ind w:left="540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Równina </w:t>
      </w:r>
      <w:proofErr w:type="spellStart"/>
      <w:r w:rsidRPr="0006203E">
        <w:rPr>
          <w:rFonts w:ascii="Times New Roman" w:hAnsi="Times New Roman"/>
          <w:sz w:val="24"/>
          <w:szCs w:val="24"/>
        </w:rPr>
        <w:t>Gumieniecka</w:t>
      </w:r>
      <w:proofErr w:type="spellEnd"/>
      <w:r w:rsidRPr="0006203E">
        <w:rPr>
          <w:rFonts w:ascii="Times New Roman" w:hAnsi="Times New Roman"/>
          <w:sz w:val="24"/>
          <w:szCs w:val="24"/>
        </w:rPr>
        <w:t>,</w:t>
      </w:r>
    </w:p>
    <w:p w:rsidR="00847F9F" w:rsidRPr="0006203E" w:rsidRDefault="00847F9F" w:rsidP="00AD3079">
      <w:pPr>
        <w:pStyle w:val="Akapitzlist1"/>
        <w:numPr>
          <w:ilvl w:val="1"/>
          <w:numId w:val="49"/>
        </w:numPr>
        <w:spacing w:after="0"/>
        <w:ind w:left="540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zachodni skłon rynny jeziora Głębokie, </w:t>
      </w:r>
    </w:p>
    <w:p w:rsidR="00847F9F" w:rsidRPr="0006203E" w:rsidRDefault="00847F9F" w:rsidP="00AD3079">
      <w:pPr>
        <w:pStyle w:val="Akapitzlist1"/>
        <w:numPr>
          <w:ilvl w:val="1"/>
          <w:numId w:val="49"/>
        </w:numPr>
        <w:spacing w:after="0"/>
        <w:ind w:left="540" w:right="386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nizina doliny </w:t>
      </w:r>
      <w:proofErr w:type="spellStart"/>
      <w:r w:rsidRPr="0006203E">
        <w:rPr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(12 - 15 m n.p.m.) zamykająca te jednostki od północy i przechodząca w misę jeziora Świdwie.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>Główny poziom wodonośny na obszarze gminy i w okolicznych gminach stanowią osady czwartorzędowe. Poziomy wodonośne w osadach trzeciorzędowych i kredowych ograniczają się do brzeżnych, południowych partii antykliny Nowego Warpna. W rejonie Tanowa uzyskano wypływ wód kredowych z głębokości 840m, o temperaturze 28°C i mineralizacji ogólnej 5,5 g/dm</w:t>
      </w:r>
      <w:r w:rsidRPr="0006203E">
        <w:rPr>
          <w:rStyle w:val="FontStyle45"/>
          <w:rFonts w:ascii="Times New Roman" w:hAnsi="Times New Roman"/>
          <w:sz w:val="24"/>
          <w:szCs w:val="24"/>
          <w:vertAlign w:val="superscript"/>
        </w:rPr>
        <w:t>3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. Jest to symptom potwierdzający możliwość uzyskania w tym rejonie 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wód termalnych, </w:t>
      </w:r>
      <w:r w:rsidRPr="0006203E">
        <w:rPr>
          <w:rStyle w:val="FontStyle45"/>
          <w:rFonts w:ascii="Times New Roman" w:hAnsi="Times New Roman"/>
          <w:sz w:val="24"/>
          <w:szCs w:val="24"/>
        </w:rPr>
        <w:t>a także</w:t>
      </w:r>
      <w:r w:rsidRPr="0006203E">
        <w:rPr>
          <w:rStyle w:val="FontStyle45"/>
          <w:rFonts w:ascii="Times New Roman" w:hAnsi="Times New Roman"/>
          <w:b/>
          <w:sz w:val="24"/>
          <w:szCs w:val="24"/>
        </w:rPr>
        <w:t xml:space="preserve"> 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wód zmineralizowanych </w:t>
      </w:r>
      <w:r w:rsidRPr="0006203E">
        <w:rPr>
          <w:rStyle w:val="FontStyle45"/>
          <w:rFonts w:ascii="Times New Roman" w:hAnsi="Times New Roman"/>
          <w:sz w:val="24"/>
          <w:szCs w:val="24"/>
        </w:rPr>
        <w:t>(mineralizacja wodorowęglanowa, chlorkowo - sodowa, magnezowo – bromkowa) z możliwością wykorzystania dla potrzeb przyrodolecznictwa.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>Obszar gminy Dobra wyraźnie różnicuje się pod względem warunków hydrogeologi</w:t>
      </w:r>
      <w:r w:rsidRPr="0006203E">
        <w:rPr>
          <w:rStyle w:val="FontStyle45"/>
          <w:rFonts w:ascii="Times New Roman" w:hAnsi="Times New Roman"/>
          <w:sz w:val="24"/>
          <w:szCs w:val="24"/>
        </w:rPr>
        <w:softHyphen/>
        <w:t xml:space="preserve">cznych. W płn. części gminy 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użytkowy poziom wodonośny </w:t>
      </w:r>
      <w:r w:rsidRPr="0006203E">
        <w:rPr>
          <w:rStyle w:val="FontStyle45"/>
          <w:rFonts w:ascii="Times New Roman" w:hAnsi="Times New Roman"/>
          <w:sz w:val="24"/>
          <w:szCs w:val="24"/>
        </w:rPr>
        <w:t>występuje płytko, w przypowierzchniowych osadach wodonośnych. Z reguły nie posiada izolacji, a jego występowaniu towarzyszy szeroko rozprzestrzeniająca się strefa bezpo</w:t>
      </w:r>
      <w:r w:rsidRPr="0006203E">
        <w:rPr>
          <w:rStyle w:val="FontStyle45"/>
          <w:rFonts w:ascii="Times New Roman" w:hAnsi="Times New Roman"/>
          <w:sz w:val="24"/>
          <w:szCs w:val="24"/>
        </w:rPr>
        <w:softHyphen/>
        <w:t xml:space="preserve">średniego zasilania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odpowierzchniowego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. 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Strefa alimentacji </w:t>
      </w:r>
      <w:r w:rsidRPr="0006203E">
        <w:rPr>
          <w:rStyle w:val="FontStyle45"/>
          <w:rFonts w:ascii="Times New Roman" w:hAnsi="Times New Roman"/>
          <w:sz w:val="24"/>
          <w:szCs w:val="24"/>
        </w:rPr>
        <w:t>rozciąga się sze</w:t>
      </w:r>
      <w:r w:rsidRPr="0006203E">
        <w:rPr>
          <w:rStyle w:val="FontStyle45"/>
          <w:rFonts w:ascii="Times New Roman" w:hAnsi="Times New Roman"/>
          <w:sz w:val="24"/>
          <w:szCs w:val="24"/>
        </w:rPr>
        <w:softHyphen/>
        <w:t>rokim pasem od Rzędzin i Buka, poprzez Łęgi w rejon Grzepnicy i Płochocina. Ciągnie się również wąskim pasem od Dobrej po Wołczkowo oraz w pasie wzniesień przygranicznych od Buka po Lubieszyn i dalej na płd. po jezioro Kościńskie. Pozostały obszar gminy zajmują powierzchniowo osady słabo przepuszczalne, izolujące poziom użytkowy. Ze strefą alimentacji wiąże się występo</w:t>
      </w:r>
      <w:r w:rsidRPr="0006203E">
        <w:rPr>
          <w:rStyle w:val="FontStyle45"/>
          <w:rFonts w:ascii="Times New Roman" w:hAnsi="Times New Roman"/>
          <w:sz w:val="24"/>
          <w:szCs w:val="24"/>
        </w:rPr>
        <w:softHyphen/>
        <w:t xml:space="preserve">wanie strefy o bardzo wysokim stopniu </w:t>
      </w:r>
      <w:r w:rsidRPr="0006203E">
        <w:rPr>
          <w:rStyle w:val="FontStyle44"/>
          <w:rFonts w:ascii="Times New Roman" w:hAnsi="Times New Roman"/>
          <w:bCs/>
          <w:sz w:val="24"/>
          <w:szCs w:val="24"/>
        </w:rPr>
        <w:t xml:space="preserve">zagrożenia zasobów jakościowych </w:t>
      </w:r>
      <w:r w:rsidRPr="0006203E">
        <w:rPr>
          <w:rStyle w:val="FontStyle45"/>
          <w:rFonts w:ascii="Times New Roman" w:hAnsi="Times New Roman"/>
          <w:sz w:val="24"/>
          <w:szCs w:val="24"/>
        </w:rPr>
        <w:t>wód podziemnych. Strefa ta obejmuje rejon Rzędzin i Łęgów.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>W północnej części gminy w bilansie zaopatrzenia w wodę istotne jest jeszcze jedynie ujęcie  w Buku (dwie studnie, zasoby 40m</w:t>
      </w:r>
      <w:r w:rsidRPr="0006203E">
        <w:rPr>
          <w:rStyle w:val="FontStyle45"/>
          <w:rFonts w:ascii="Times New Roman" w:hAnsi="Times New Roman"/>
          <w:sz w:val="24"/>
          <w:szCs w:val="24"/>
          <w:vertAlign w:val="superscript"/>
        </w:rPr>
        <w:t>3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/h). Ujmuje ono warstwę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podglinową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na głębokości 27m, warstwa użytkowa jest odizolowana. Ujęcie nie posiada strefy ochrony pośredniej. 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>Ujęcie w Wołczkowie o zasobach 74m</w:t>
      </w:r>
      <w:r w:rsidRPr="0006203E">
        <w:rPr>
          <w:rStyle w:val="FontStyle45"/>
          <w:rFonts w:ascii="Times New Roman" w:hAnsi="Times New Roman"/>
          <w:sz w:val="24"/>
          <w:szCs w:val="24"/>
          <w:vertAlign w:val="superscript"/>
        </w:rPr>
        <w:t>3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/h (jedna studnia) ujmuje wody z głębokości 27m. Poziom użytkowy jest izolowany 25 metrową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słaboprzepuszczalną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serią mułowo - ilastą. </w:t>
      </w: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Pozostały obszar gminy zajmują powierzchniowo osady </w:t>
      </w:r>
      <w:proofErr w:type="spellStart"/>
      <w:r w:rsidRPr="0006203E">
        <w:rPr>
          <w:rFonts w:ascii="Times New Roman" w:hAnsi="Times New Roman"/>
          <w:sz w:val="24"/>
          <w:szCs w:val="24"/>
        </w:rPr>
        <w:t>słaboprzepuszczalne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, izolujące poziom użytkowy. </w:t>
      </w: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W południowej części gminy ujęciami liczącymi się w zbiorowym zaopatrzeniu w wody pitne są ujęcia w Dołujach i Skarbimierzycach. Ujęcie w Dołujach pracuje obecnie na dwóch studniach (posiadają strefy ochrony bezpośredniej) i </w:t>
      </w:r>
      <w:r w:rsidRPr="0006203E">
        <w:rPr>
          <w:rFonts w:ascii="Times New Roman" w:hAnsi="Times New Roman"/>
          <w:sz w:val="24"/>
          <w:szCs w:val="24"/>
        </w:rPr>
        <w:t xml:space="preserve">zaopatruje w wodę wsie: Dołuje, Wąwelnicę, Redlica, Kościno i Lubieszyn (długość sieci 11,9 km). </w:t>
      </w:r>
      <w:r w:rsidRPr="0006203E">
        <w:rPr>
          <w:rStyle w:val="FontStyle45"/>
          <w:rFonts w:ascii="Times New Roman" w:hAnsi="Times New Roman"/>
          <w:sz w:val="24"/>
          <w:szCs w:val="24"/>
        </w:rPr>
        <w:t>Zasoby eksploatacyjne ujęcia wynoszą 55 m</w:t>
      </w:r>
      <w:r w:rsidRPr="0006203E">
        <w:rPr>
          <w:rStyle w:val="FontStyle45"/>
          <w:rFonts w:ascii="Times New Roman" w:hAnsi="Times New Roman"/>
          <w:sz w:val="24"/>
          <w:szCs w:val="24"/>
          <w:vertAlign w:val="superscript"/>
        </w:rPr>
        <w:t>3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/h. Oba te ujęcia bazują na </w:t>
      </w:r>
      <w:proofErr w:type="spellStart"/>
      <w:r w:rsidRPr="0006203E">
        <w:rPr>
          <w:rStyle w:val="FontStyle45"/>
          <w:rFonts w:ascii="Times New Roman" w:hAnsi="Times New Roman"/>
          <w:sz w:val="24"/>
          <w:szCs w:val="24"/>
        </w:rPr>
        <w:t>śródglinowej</w:t>
      </w:r>
      <w:proofErr w:type="spellEnd"/>
      <w:r w:rsidRPr="0006203E">
        <w:rPr>
          <w:rStyle w:val="FontStyle45"/>
          <w:rFonts w:ascii="Times New Roman" w:hAnsi="Times New Roman"/>
          <w:sz w:val="24"/>
          <w:szCs w:val="24"/>
        </w:rPr>
        <w:t xml:space="preserve"> warstwie wodonośnej, występującej na głębokości 40 i 63 m. Lustro wód podziemnych </w:t>
      </w:r>
      <w:r w:rsidRPr="0006203E">
        <w:rPr>
          <w:rStyle w:val="FontStyle45"/>
          <w:rFonts w:ascii="Times New Roman" w:hAnsi="Times New Roman"/>
          <w:sz w:val="24"/>
          <w:szCs w:val="24"/>
        </w:rPr>
        <w:lastRenderedPageBreak/>
        <w:t>stabilizuje się tu na rzędnej ok. 20 m n.p.m. Wydajność ujęcia w Skarbimierzycach wynosi 50m</w:t>
      </w:r>
      <w:r w:rsidRPr="0006203E">
        <w:rPr>
          <w:rStyle w:val="FontStyle45"/>
          <w:rFonts w:ascii="Times New Roman" w:hAnsi="Times New Roman"/>
          <w:sz w:val="24"/>
          <w:szCs w:val="24"/>
          <w:vertAlign w:val="superscript"/>
        </w:rPr>
        <w:t>3</w:t>
      </w:r>
      <w:r w:rsidRPr="0006203E">
        <w:rPr>
          <w:rStyle w:val="FontStyle45"/>
          <w:rFonts w:ascii="Times New Roman" w:hAnsi="Times New Roman"/>
          <w:sz w:val="24"/>
          <w:szCs w:val="24"/>
        </w:rPr>
        <w:t xml:space="preserve">/h (pracują dwie studnie). 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45"/>
          <w:rFonts w:ascii="Times New Roman" w:hAnsi="Times New Roman"/>
          <w:sz w:val="24"/>
          <w:szCs w:val="24"/>
        </w:rPr>
      </w:pPr>
      <w:r w:rsidRPr="0006203E">
        <w:rPr>
          <w:rStyle w:val="FontStyle45"/>
          <w:rFonts w:ascii="Times New Roman" w:hAnsi="Times New Roman"/>
          <w:sz w:val="24"/>
          <w:szCs w:val="24"/>
        </w:rPr>
        <w:t xml:space="preserve">Obszar objęty opracowaniem oraz jego otoczenie zasilany jest w wodę z wodociągu komunalnego podłączonego do sieci wodociągowej gminy Miasto Szczecin.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>Realizacja projektu Planu, a także nakaz realizacji sieci kanalizacyjnej połączonej z oczyszczalnią ścieków nie powinien nieść za sobą niekorzystnych skutków. Stąd ten wpływ oceniono jako neutralny (0).</w:t>
      </w:r>
    </w:p>
    <w:p w:rsidR="00847F9F" w:rsidRPr="0006203E" w:rsidRDefault="00847F9F" w:rsidP="0059008A">
      <w:pPr>
        <w:pStyle w:val="Default"/>
        <w:ind w:right="386"/>
        <w:jc w:val="both"/>
        <w:rPr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szCs w:val="24"/>
        </w:rPr>
      </w:pPr>
      <w:bookmarkStart w:id="94" w:name="_Toc37489630"/>
      <w:bookmarkStart w:id="95" w:name="_Toc40506234"/>
      <w:bookmarkStart w:id="96" w:name="_Toc41371007"/>
      <w:bookmarkStart w:id="97" w:name="_Toc44045885"/>
      <w:bookmarkStart w:id="98" w:name="_Toc44046413"/>
      <w:bookmarkStart w:id="99" w:name="_Toc176841201"/>
      <w:bookmarkStart w:id="100" w:name="_Toc182399456"/>
      <w:bookmarkStart w:id="101" w:name="_Toc434179456"/>
      <w:r w:rsidRPr="0006203E">
        <w:rPr>
          <w:caps w:val="0"/>
          <w:szCs w:val="24"/>
        </w:rPr>
        <w:t xml:space="preserve">8.7. </w:t>
      </w:r>
      <w:bookmarkEnd w:id="94"/>
      <w:bookmarkEnd w:id="95"/>
      <w:bookmarkEnd w:id="96"/>
      <w:r w:rsidRPr="0006203E">
        <w:rPr>
          <w:caps w:val="0"/>
          <w:szCs w:val="24"/>
        </w:rPr>
        <w:t>Oddziaływanie w zakresie wód powierzchniow</w:t>
      </w:r>
      <w:bookmarkEnd w:id="97"/>
      <w:bookmarkEnd w:id="98"/>
      <w:bookmarkEnd w:id="99"/>
      <w:bookmarkEnd w:id="100"/>
      <w:r w:rsidRPr="0006203E">
        <w:rPr>
          <w:caps w:val="0"/>
          <w:szCs w:val="24"/>
        </w:rPr>
        <w:t>ych</w:t>
      </w:r>
      <w:bookmarkEnd w:id="101"/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 xml:space="preserve">Południowo - wschodnia część gm. Dobra, w części leżąca w granicach opracowania leży w zlewni Bukowej i Stobnicy. Oba cieki łączące się poza granicami gminy, spływają z Wału Bezrzecze - Siadło i odwadniają Równinę 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Gumieniecką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 xml:space="preserve">. Bukowa płynie w kierunku południowo-wschodnim i południowym, wpływając do Odry na północ od Ustowa. W obrębie osiedli Bezrzecze - Krzekowo, Bukowa jest odbiornikiem ścieków i praktycznie na całej długości swego biegu jest kolektorem ściekowym.  </w:t>
      </w:r>
    </w:p>
    <w:p w:rsidR="00847F9F" w:rsidRPr="0006203E" w:rsidRDefault="00847F9F" w:rsidP="0059008A">
      <w:pPr>
        <w:pStyle w:val="Style8"/>
        <w:widowControl/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Gmina Dobra charakteryzuje się bardzo niskim wskaźnikiem jeziorności. Wynosi on 0,29 % i kształtuje się znacznie poniżej średniej b. woj. szczecińskiego, wynoszącej 2,17 %. Na obszarze gminy znajdują się 3 jeziora o powierzchni powyżej 1 ha, liczące łącznie 32,3 ha. Są to jeziora Kościńskie,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Stolsko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 i Łęgowskie. Wszystkie leżą poza granicami opracowania;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 xml:space="preserve">W południowej części gminy, na wysoczyźnie morenowej, w tym w granicach opracowania, znajdują się liczne zagłębienia bezodpływowe, wypełnione wodą o charakterze oczek. W wyniku zmian użytkowania terenu (zabudowa) i zakłócenia stosunków wodnych w ich najbliższym otoczeniu, wiele tych małych zbiorników wodnych zanika (wysychają lub zarastają) lub też jest zasypywanych. 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Szereg z tych zbiorników jest lub będzie szczelnie obudowywanych przez powstające budynki mieszkalne jedno- i wielorodzinne. Równocześnie dokonuje się zmiany (przebudowy) szaty roślinnej strefy brzegowej takich śródpolnych oczek wodnych.</w:t>
      </w:r>
    </w:p>
    <w:p w:rsidR="00847F9F" w:rsidRPr="0006203E" w:rsidRDefault="00847F9F" w:rsidP="0059008A">
      <w:pPr>
        <w:pStyle w:val="Bezodstpw1"/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Podobny los spotkał oczko wodne zmienione w nieużytek w obszarze objętym opracowaniem.</w:t>
      </w:r>
    </w:p>
    <w:p w:rsidR="00847F9F" w:rsidRPr="0006203E" w:rsidRDefault="00847F9F" w:rsidP="0059008A">
      <w:pPr>
        <w:widowControl w:val="0"/>
        <w:ind w:right="386" w:firstLine="53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Tak więc, w obszarze opracowania nie występują aktualnie wody powierzchniowe. Realizacja planowanej usługi i drogi nie będzie miała wpływu na wody powierzchniowe położone na północ poza obszarem planu (zbiornik wodny na obszarze parku podworskiego).</w:t>
      </w:r>
    </w:p>
    <w:p w:rsidR="00847F9F" w:rsidRPr="0006203E" w:rsidRDefault="00847F9F" w:rsidP="0059008A">
      <w:pPr>
        <w:widowControl w:val="0"/>
        <w:ind w:right="386" w:firstLine="539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>Realizacja projektu Planu, a także nakaz realizacji sieci kanalizacyjnej połączonej z oczyszczalnią ścieków nie powinien nieść za sobą niekorzystnych skutków. Stąd ten wpływ oceniono jako neutralny (0).</w:t>
      </w:r>
    </w:p>
    <w:p w:rsidR="00847F9F" w:rsidRPr="0006203E" w:rsidRDefault="00847F9F" w:rsidP="0059008A">
      <w:pPr>
        <w:pStyle w:val="Nagwek"/>
        <w:tabs>
          <w:tab w:val="clear" w:pos="4536"/>
          <w:tab w:val="clear" w:pos="9072"/>
        </w:tabs>
        <w:ind w:right="386" w:firstLine="540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02" w:name="_Toc44045887"/>
      <w:bookmarkStart w:id="103" w:name="_Toc44046415"/>
      <w:bookmarkStart w:id="104" w:name="_Toc176841203"/>
      <w:bookmarkStart w:id="105" w:name="_Toc434179457"/>
      <w:bookmarkStart w:id="106" w:name="_Toc182399457"/>
      <w:bookmarkStart w:id="107" w:name="_Toc518816514"/>
      <w:bookmarkStart w:id="108" w:name="_Toc40506239"/>
      <w:bookmarkStart w:id="109" w:name="_Toc41371008"/>
      <w:r w:rsidRPr="0006203E">
        <w:rPr>
          <w:caps w:val="0"/>
          <w:szCs w:val="24"/>
        </w:rPr>
        <w:t xml:space="preserve">8.8. Oddziaływanie projektu Planu w zakresie </w:t>
      </w:r>
      <w:bookmarkEnd w:id="102"/>
      <w:bookmarkEnd w:id="103"/>
      <w:bookmarkEnd w:id="104"/>
      <w:r w:rsidRPr="0006203E">
        <w:rPr>
          <w:caps w:val="0"/>
          <w:szCs w:val="24"/>
        </w:rPr>
        <w:t>szaty roślinnej</w:t>
      </w:r>
      <w:bookmarkEnd w:id="105"/>
      <w:r w:rsidRPr="0006203E">
        <w:rPr>
          <w:caps w:val="0"/>
          <w:szCs w:val="24"/>
        </w:rPr>
        <w:t xml:space="preserve">  </w:t>
      </w:r>
    </w:p>
    <w:p w:rsidR="00847F9F" w:rsidRPr="0006203E" w:rsidRDefault="00847F9F" w:rsidP="0059008A">
      <w:pPr>
        <w:ind w:left="-3" w:right="386" w:firstLine="543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lastRenderedPageBreak/>
        <w:t>Autorzy „Waloryzacji przyrodniczej gm. Dobra (BKP 1999) w tekście tego opracowania nie odnieśli się do obszaru Planu, nie podawali dla tego miejsca żadnych informacji o występowaniu cennych siedlisk przyrodniczych i siedlisk gatunków roślin oraz grzybów.</w:t>
      </w:r>
    </w:p>
    <w:p w:rsidR="00847F9F" w:rsidRPr="0006203E" w:rsidRDefault="00847F9F" w:rsidP="0059008A">
      <w:pPr>
        <w:ind w:left="-3" w:right="386" w:firstLine="543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Potwierdzeniem tego są mapy wyników waloryzacji przyrodniczej gminy Dobra (BKP 1999) oraz województwa zachodniopomorskiego (BKP 2010) – vide załączniki graficzne.</w:t>
      </w:r>
    </w:p>
    <w:bookmarkEnd w:id="106"/>
    <w:p w:rsidR="00847F9F" w:rsidRPr="0006203E" w:rsidRDefault="00847F9F" w:rsidP="0059008A">
      <w:pPr>
        <w:pStyle w:val="Akapit"/>
        <w:spacing w:before="0"/>
        <w:ind w:right="386" w:firstLine="540"/>
        <w:rPr>
          <w:sz w:val="24"/>
          <w:szCs w:val="24"/>
        </w:rPr>
      </w:pPr>
      <w:r w:rsidRPr="0006203E">
        <w:rPr>
          <w:sz w:val="24"/>
          <w:szCs w:val="24"/>
        </w:rPr>
        <w:t>Występujące w otoczeniu  siedliska przyrodnicze w</w:t>
      </w:r>
      <w:r w:rsidRPr="0006203E">
        <w:rPr>
          <w:bCs/>
          <w:sz w:val="24"/>
          <w:szCs w:val="24"/>
        </w:rPr>
        <w:t>ystępują w znacznej odległości od planowanej inwestycji.</w:t>
      </w:r>
    </w:p>
    <w:p w:rsidR="00847F9F" w:rsidRPr="0006203E" w:rsidRDefault="00847F9F" w:rsidP="0059008A">
      <w:pPr>
        <w:pStyle w:val="Akapit"/>
        <w:spacing w:before="0"/>
        <w:ind w:right="386" w:firstLine="540"/>
        <w:rPr>
          <w:sz w:val="24"/>
          <w:szCs w:val="24"/>
        </w:rPr>
      </w:pPr>
      <w:r w:rsidRPr="0006203E">
        <w:rPr>
          <w:sz w:val="24"/>
          <w:szCs w:val="24"/>
        </w:rPr>
        <w:t xml:space="preserve">Nie stwierdzono tu także żadnego gatunku rośliny z listy załącznika II Dyrektywy Siedliskowej. Dla występowania takowych brak tu siedlisk. </w:t>
      </w:r>
    </w:p>
    <w:p w:rsidR="00847F9F" w:rsidRPr="0006203E" w:rsidRDefault="00847F9F" w:rsidP="0059008A">
      <w:pPr>
        <w:pStyle w:val="Akapitzlist1"/>
        <w:spacing w:after="0"/>
        <w:ind w:left="0" w:right="386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Również realizacja tego przedsięwzięcia na wszystkich trzech etapach, tj. budowy, użytkowania oraz likwidacji, nie będzie ingerować w chronione siedliska przyrodnicze oraz siedliska cennych gatunków roślin i grzybów występujących poza granicami Planu, w tym w obrębie. W rejonie planu w odległości ponad 200 m występuje zieleń parkowa (park przypałacowy).</w:t>
      </w:r>
      <w:bookmarkEnd w:id="107"/>
      <w:bookmarkEnd w:id="108"/>
      <w:bookmarkEnd w:id="109"/>
      <w:r w:rsidRPr="0006203E">
        <w:rPr>
          <w:rFonts w:ascii="Times New Roman" w:hAnsi="Times New Roman"/>
          <w:sz w:val="24"/>
          <w:szCs w:val="24"/>
        </w:rPr>
        <w:t xml:space="preserve"> Jest  to park o powierzchni około 2,5 ha; w części zachodniej zlokalizowany jest staw hodowlany, w części centralnej stacja pomp; teren parku jest silnie zadrzewiony i zakrzewiony; gatunki liściaste tu występujące: lipa drobnolistna, brzoza brodawkowata, dąb szypułkowy, topola biała, klon jesionolistny, kasztanowiec zwyczajny, wiąz polny, wiąz szypułkowy, buk zwyczajny, klon zwyczajny, klon srebrzysty, klon jawor; drzewa iglaste rosną tu nielicznie, są to gatunki: świerk zwyczajny, sosna zwyczajna</w:t>
      </w:r>
      <w:r w:rsidRPr="0006203E">
        <w:rPr>
          <w:rFonts w:ascii="Times New Roman" w:hAnsi="Times New Roman"/>
          <w:i/>
          <w:sz w:val="24"/>
          <w:szCs w:val="24"/>
        </w:rPr>
        <w:t>,</w:t>
      </w:r>
      <w:r w:rsidRPr="0006203E">
        <w:rPr>
          <w:rFonts w:ascii="Times New Roman" w:hAnsi="Times New Roman"/>
          <w:sz w:val="24"/>
          <w:szCs w:val="24"/>
        </w:rPr>
        <w:t xml:space="preserve"> daglezja zielona, a także cis pospolity - gatunek  objęty ochroną prawną; warstwę krzewiastą, bujnie porastającą teren, tworzą głównie samosiewy bzu czarnego, uzupełnione pojedynczymi okazami śnieguliczki białej, jarzębu pospolitego, wiązu polnego i klonu zwyczajnego; w runie łanowo występuje podagrycznik pospolity i ziarnopłon wiosenny; na terenie parku brak jest niestety śladu prac pielęgnacyjnych (zarośnięte ścieżki, uschnięte okazy drzewiaste buka zwyczajnego i jesionu wyniosłego).</w:t>
      </w:r>
    </w:p>
    <w:p w:rsidR="00847F9F" w:rsidRPr="0006203E" w:rsidRDefault="00847F9F" w:rsidP="0059008A">
      <w:pPr>
        <w:pStyle w:val="Style6"/>
        <w:widowControl/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Fonts w:ascii="Times New Roman" w:hAnsi="Times New Roman"/>
        </w:rPr>
        <w:t xml:space="preserve">W obszarze dz. nr 66/42 występuje starodrzew reprezentowany przez Dęba szypułkowego, lipę drobnolistną, klon jesionolistny i buk zwyczajny, przeznaczone, jako cenne przyrodniczo i krajobrazowo, do bezwzględnego pozostawienia. Obok, </w:t>
      </w:r>
      <w:r w:rsidRPr="0006203E">
        <w:rPr>
          <w:rStyle w:val="FontStyle27"/>
          <w:rFonts w:ascii="Times New Roman" w:hAnsi="Times New Roman"/>
          <w:sz w:val="24"/>
        </w:rPr>
        <w:t xml:space="preserve">w dolnym piętrze, na obrzeżu zagłębienia terenowego w centralnej części terenu, występuje jako niewykształcony samosiew: kasztanowiec zwyczajny, robinia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akacjowata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>, leszczyna pospolita, trzmielina zwyczajna, wierzba szara, a także dwie dzikie jabłonie.</w:t>
      </w:r>
    </w:p>
    <w:p w:rsidR="00847F9F" w:rsidRPr="0006203E" w:rsidRDefault="00847F9F" w:rsidP="0059008A">
      <w:pPr>
        <w:pStyle w:val="Akapitzlist1"/>
        <w:spacing w:after="0"/>
        <w:ind w:left="0" w:right="386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Występujące w granicach opracowania łąki jako zdegradowane i w części zabudowane drogą dojazdową do centrum usługowo-handlowego pozbawione są zbiorowisk łąkowych i </w:t>
      </w:r>
      <w:proofErr w:type="spellStart"/>
      <w:r w:rsidRPr="0006203E">
        <w:rPr>
          <w:rFonts w:ascii="Times New Roman" w:hAnsi="Times New Roman"/>
          <w:sz w:val="24"/>
          <w:szCs w:val="24"/>
        </w:rPr>
        <w:t>murawowych</w:t>
      </w:r>
      <w:proofErr w:type="spellEnd"/>
      <w:r w:rsidRPr="0006203E">
        <w:rPr>
          <w:rFonts w:ascii="Times New Roman" w:hAnsi="Times New Roman"/>
          <w:sz w:val="24"/>
          <w:szCs w:val="24"/>
        </w:rPr>
        <w:t>.</w:t>
      </w:r>
    </w:p>
    <w:p w:rsidR="00847F9F" w:rsidRPr="0006203E" w:rsidRDefault="00847F9F" w:rsidP="0059008A">
      <w:pPr>
        <w:pStyle w:val="Akapitzlist1"/>
        <w:spacing w:after="0"/>
        <w:ind w:left="0" w:right="283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Jak wskazano powyżej,</w:t>
      </w:r>
      <w:r w:rsidRPr="0006203E">
        <w:t xml:space="preserve"> </w:t>
      </w:r>
      <w:r w:rsidRPr="0006203E">
        <w:rPr>
          <w:rFonts w:ascii="Times New Roman" w:hAnsi="Times New Roman"/>
          <w:sz w:val="24"/>
          <w:szCs w:val="24"/>
        </w:rPr>
        <w:t xml:space="preserve">autorzy Waloryzacji szaty roślinnej gminy Dobra (BKP 1999) w granicach opracowania nie stwierdzili obecności siedlisk przyrodniczych z listy załącznika I Dyrektywy Siedliskowej. </w:t>
      </w:r>
    </w:p>
    <w:p w:rsidR="00847F9F" w:rsidRPr="0006203E" w:rsidRDefault="00847F9F" w:rsidP="0059008A">
      <w:pPr>
        <w:pStyle w:val="Akapitzlist1"/>
        <w:spacing w:after="0"/>
        <w:ind w:left="0" w:right="283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Wg mapy Waloryzacji przyrodniczej województwa zachodniopomorskiego sporządzonej dla Marszałka Województwa Zachodniopomorskiego (BKP 2010) w </w:t>
      </w:r>
      <w:r w:rsidRPr="0006203E">
        <w:rPr>
          <w:rFonts w:ascii="Times New Roman" w:hAnsi="Times New Roman"/>
          <w:sz w:val="24"/>
          <w:szCs w:val="24"/>
        </w:rPr>
        <w:lastRenderedPageBreak/>
        <w:t>granicach terenu objętego projektem miejscowego planu zagospodarowania przestrzennego również nie stwierdzono obecności takich siedlisk.</w:t>
      </w:r>
    </w:p>
    <w:p w:rsidR="00847F9F" w:rsidRPr="0006203E" w:rsidRDefault="00847F9F" w:rsidP="0059008A">
      <w:pPr>
        <w:pStyle w:val="Akapitzlist1"/>
        <w:spacing w:after="0"/>
        <w:ind w:left="0" w:right="283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Również przeprowadzone wizje terenowe potwierdziły stan braku takich siedlisk. </w:t>
      </w:r>
    </w:p>
    <w:p w:rsidR="00847F9F" w:rsidRPr="0006203E" w:rsidRDefault="00847F9F" w:rsidP="0059008A">
      <w:pPr>
        <w:pStyle w:val="Akapitzlist1"/>
        <w:spacing w:after="120"/>
        <w:ind w:left="0" w:right="283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W waloryzacji tej nie sklasyfikowano zbiornika wodnego położonego na obszarze pobliskiego parku jako siedliska 3150. Nie wykazano tu także obecności siedlisk łęgowych i grądowych.</w:t>
      </w:r>
    </w:p>
    <w:p w:rsidR="00847F9F" w:rsidRPr="0006203E" w:rsidRDefault="00847F9F" w:rsidP="0059008A">
      <w:pPr>
        <w:autoSpaceDE w:val="0"/>
        <w:autoSpaceDN w:val="0"/>
        <w:adjustRightInd w:val="0"/>
        <w:spacing w:line="276" w:lineRule="auto"/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 Oceniając przyjęte założenia dla projektu planu opisane w uzasadnieniu do uchwały </w:t>
      </w:r>
      <w:r w:rsidRPr="0006203E">
        <w:rPr>
          <w:rFonts w:cs="Times New Roman"/>
          <w:color w:val="auto"/>
          <w:shd w:val="clear" w:color="auto" w:fill="FFFFFF"/>
        </w:rPr>
        <w:t xml:space="preserve">Nr XXXIV/ 466/2014 </w:t>
      </w:r>
      <w:r w:rsidRPr="0006203E">
        <w:rPr>
          <w:rFonts w:cs="Times New Roman"/>
          <w:color w:val="auto"/>
        </w:rPr>
        <w:t>Rady Gminy</w:t>
      </w:r>
      <w:r w:rsidRPr="0006203E">
        <w:rPr>
          <w:rStyle w:val="StopkaZnak"/>
          <w:rFonts w:cs="Times New Roman"/>
          <w:color w:val="auto"/>
        </w:rPr>
        <w:t xml:space="preserve"> Dobra</w:t>
      </w:r>
      <w:r w:rsidRPr="0006203E">
        <w:rPr>
          <w:rFonts w:cs="Times New Roman"/>
          <w:color w:val="auto"/>
        </w:rPr>
        <w:t xml:space="preserve"> </w:t>
      </w:r>
      <w:r w:rsidRPr="0006203E">
        <w:rPr>
          <w:rFonts w:cs="Times New Roman"/>
          <w:color w:val="auto"/>
          <w:shd w:val="clear" w:color="auto" w:fill="FFFFFF"/>
        </w:rPr>
        <w:t>z dnia 26 czerwca 2014 r. w sprawie przystąpienia do sporządzenia mi</w:t>
      </w:r>
      <w:r w:rsidRPr="0006203E">
        <w:rPr>
          <w:rFonts w:cs="Times New Roman"/>
          <w:color w:val="auto"/>
        </w:rPr>
        <w:t xml:space="preserve">ejscowego planu zagospodarowania przestrzennego gminy Dobra, w obrębie </w:t>
      </w:r>
      <w:r w:rsidRPr="0006203E">
        <w:rPr>
          <w:rFonts w:cs="Times New Roman"/>
          <w:bCs/>
          <w:color w:val="auto"/>
        </w:rPr>
        <w:t>Bezrzecze</w:t>
      </w:r>
      <w:r w:rsidRPr="0006203E">
        <w:rPr>
          <w:rFonts w:cs="Times New Roman"/>
          <w:color w:val="auto"/>
        </w:rPr>
        <w:t xml:space="preserve">, obejmującego </w:t>
      </w:r>
      <w:r w:rsidRPr="0006203E">
        <w:rPr>
          <w:rFonts w:cs="Times New Roman"/>
          <w:bCs/>
          <w:color w:val="auto"/>
        </w:rPr>
        <w:t>działki nr 66/42 i 66/110</w:t>
      </w:r>
      <w:r w:rsidRPr="0006203E">
        <w:rPr>
          <w:rStyle w:val="FontStyle129"/>
          <w:rFonts w:ascii="Times New Roman" w:hAnsi="Times New Roman" w:cs="Times New Roman"/>
          <w:color w:val="auto"/>
          <w:sz w:val="24"/>
          <w:szCs w:val="24"/>
        </w:rPr>
        <w:t>.</w:t>
      </w:r>
      <w:r w:rsidRPr="0006203E">
        <w:rPr>
          <w:rFonts w:cs="Times New Roman"/>
          <w:color w:val="auto"/>
        </w:rPr>
        <w:t>, a także wskazane w projekcie  planu można wykluczyć, że nastąpi ingerencja w:</w:t>
      </w:r>
    </w:p>
    <w:p w:rsidR="00847F9F" w:rsidRPr="0006203E" w:rsidRDefault="00847F9F" w:rsidP="0059008A">
      <w:pPr>
        <w:numPr>
          <w:ilvl w:val="1"/>
          <w:numId w:val="27"/>
        </w:numPr>
        <w:tabs>
          <w:tab w:val="clear" w:pos="1440"/>
        </w:tabs>
        <w:spacing w:line="276" w:lineRule="auto"/>
        <w:ind w:left="54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stanowiska chronionych ściśle roślin i grzybów;</w:t>
      </w:r>
    </w:p>
    <w:p w:rsidR="00847F9F" w:rsidRPr="0006203E" w:rsidRDefault="00847F9F" w:rsidP="0059008A">
      <w:pPr>
        <w:numPr>
          <w:ilvl w:val="1"/>
          <w:numId w:val="27"/>
        </w:numPr>
        <w:tabs>
          <w:tab w:val="clear" w:pos="1440"/>
        </w:tabs>
        <w:spacing w:after="120" w:line="276" w:lineRule="auto"/>
        <w:ind w:left="54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siedliska przyrodnicze ujęte na wykazie załącznika I Dyrektywy Siedliskowej oraz stanowiska roślin ujęte na wykazie załącznika II Dyrektywy Siedliskowej. </w:t>
      </w:r>
    </w:p>
    <w:p w:rsidR="00847F9F" w:rsidRPr="0006203E" w:rsidRDefault="00847F9F" w:rsidP="0059008A">
      <w:pPr>
        <w:spacing w:after="120" w:line="276" w:lineRule="auto"/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Projekt Zmiany planu wprowadza nakazy i zalecenia minimalizujące ew. negatywny wpływ zagospodarowania.</w:t>
      </w:r>
    </w:p>
    <w:p w:rsidR="00847F9F" w:rsidRPr="0006203E" w:rsidRDefault="00847F9F" w:rsidP="0059008A">
      <w:pPr>
        <w:spacing w:line="276" w:lineRule="auto"/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 xml:space="preserve">Reasumując należy stwierdzić, że realizacja projektu planu nie powinna wpłynąć w sposób znaczący na cenne elementy szaty roślinnej występującej w granicach Planu. Ze względu na zaistniałe już przekształcenie tego terenu oceniono wpływ jako neutralny, choć ze względu na konieczna wycinkę większości istniejącego w granicach dz. nr 66/42 </w:t>
      </w:r>
      <w:proofErr w:type="spellStart"/>
      <w:r w:rsidRPr="0006203E">
        <w:rPr>
          <w:rFonts w:cs="Times New Roman"/>
          <w:color w:val="auto"/>
          <w:u w:val="single"/>
        </w:rPr>
        <w:t>obr</w:t>
      </w:r>
      <w:proofErr w:type="spellEnd"/>
      <w:r w:rsidRPr="0006203E">
        <w:rPr>
          <w:rFonts w:cs="Times New Roman"/>
          <w:color w:val="auto"/>
          <w:u w:val="single"/>
        </w:rPr>
        <w:t>. Bezrzecze samosiewu liściastego, można ocenić jej wpływ jako nieznacznie negatywny (-1).</w:t>
      </w:r>
    </w:p>
    <w:p w:rsidR="00847F9F" w:rsidRPr="0006203E" w:rsidRDefault="00847F9F" w:rsidP="0059008A">
      <w:pPr>
        <w:spacing w:line="276" w:lineRule="auto"/>
        <w:ind w:right="386" w:firstLine="540"/>
        <w:jc w:val="both"/>
        <w:rPr>
          <w:rFonts w:cs="Times New Roman"/>
          <w:dstrike/>
          <w:color w:val="auto"/>
          <w:u w:val="single"/>
        </w:rPr>
      </w:pPr>
    </w:p>
    <w:p w:rsidR="00847F9F" w:rsidRPr="0006203E" w:rsidRDefault="00847F9F" w:rsidP="0059008A">
      <w:pPr>
        <w:pStyle w:val="Nagwek2"/>
        <w:spacing w:before="0" w:after="0" w:line="276" w:lineRule="auto"/>
        <w:ind w:left="540" w:right="386" w:hanging="540"/>
        <w:rPr>
          <w:caps w:val="0"/>
          <w:szCs w:val="24"/>
        </w:rPr>
      </w:pPr>
      <w:bookmarkStart w:id="110" w:name="_Toc434179458"/>
      <w:r w:rsidRPr="0006203E">
        <w:rPr>
          <w:caps w:val="0"/>
          <w:szCs w:val="24"/>
        </w:rPr>
        <w:t>8.9. Oddziaływanie projektu Planu w zakresie fauny</w:t>
      </w:r>
      <w:bookmarkEnd w:id="110"/>
      <w:r w:rsidRPr="0006203E">
        <w:rPr>
          <w:caps w:val="0"/>
          <w:szCs w:val="24"/>
        </w:rPr>
        <w:t xml:space="preserve"> </w:t>
      </w:r>
    </w:p>
    <w:p w:rsidR="00847F9F" w:rsidRPr="0006203E" w:rsidRDefault="00847F9F" w:rsidP="0059008A">
      <w:pPr>
        <w:ind w:left="-3" w:right="386" w:firstLine="543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W opracowaniu „Waloryzacji przyrodniczej gminy Dobra” (BKP 1999) w granicach projektu planu nie wskazano stanowisk występowania chronionej fauny. Stanowiska te stwierdzono w sąsiedztwie planu w obszarze Parku podworskiego w Bezrzeczu przed 1999 r., czyli co najmniej 15 lat temu. Stanowiska te powtórzono w waloryzacji przyrodniczej województwa zachodniopomorskiego w roku 2010.</w:t>
      </w:r>
    </w:p>
    <w:p w:rsidR="00847F9F" w:rsidRPr="0006203E" w:rsidRDefault="00847F9F" w:rsidP="0059008A">
      <w:pPr>
        <w:ind w:left="-3" w:right="386" w:firstLine="543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Przeprowadzone tu w ostatnich latach lustracje pokazały, że w granicach planu chronione gatunki nie bytują, co wynika z procesów sukcesyjnych tj. zachodzących wskutek odłogowania gruntów wykorzystywanych dotychczas, a także sąsiedztwa intensywnie zurbanizowanego obiektami handlowymi i towarzyszącymi im parkingami oraz zabudową mieszkaniową.</w:t>
      </w:r>
    </w:p>
    <w:p w:rsidR="00847F9F" w:rsidRPr="0006203E" w:rsidRDefault="00847F9F" w:rsidP="0059008A">
      <w:pPr>
        <w:ind w:left="-3" w:right="386" w:firstLine="543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Teren, ze względu na brak stałych zbiorników wodnych nie jest miejscem rozrodu płazów, chociaż w niebezpośrednim sąsiedztwie w parku podworskim mogą rozradzać się żaby brunatne i sporadycznie zielone.</w:t>
      </w:r>
    </w:p>
    <w:p w:rsidR="00847F9F" w:rsidRPr="0006203E" w:rsidRDefault="00847F9F" w:rsidP="0059008A">
      <w:pPr>
        <w:ind w:left="-3" w:right="386" w:firstLine="543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Na tych terenach nie rejestrowano nigdy kumaka nizinnego oraz traszki grzebieniastej, a także lęgów ptaków z listy załącznika I Dyrektywy Ptasiej.</w:t>
      </w:r>
    </w:p>
    <w:p w:rsidR="00847F9F" w:rsidRPr="0006203E" w:rsidRDefault="00847F9F" w:rsidP="0059008A">
      <w:pPr>
        <w:ind w:left="-3" w:right="386" w:firstLine="543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W obszarze planu nie stwierdzono przyjaznych warunków lęgowych dla wartościowej, a stan warunków do żerowania awifauny należy na tym obszarze ocenić jako przeciętny.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lastRenderedPageBreak/>
        <w:t>Reasumując należy stwierdzić, że:</w:t>
      </w:r>
    </w:p>
    <w:p w:rsidR="00847F9F" w:rsidRPr="0006203E" w:rsidRDefault="00847F9F" w:rsidP="0059008A">
      <w:pPr>
        <w:numPr>
          <w:ilvl w:val="0"/>
          <w:numId w:val="21"/>
        </w:numPr>
        <w:tabs>
          <w:tab w:val="clear" w:pos="720"/>
        </w:tabs>
        <w:ind w:left="36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Ustalono, że teren planu przeznaczony pod lokalizację obiektu usługowego i drogi publicznej na tle innych terenów cennych przyrodniczo położonych na terenie gminy Dobra nie odgrywa </w:t>
      </w:r>
      <w:proofErr w:type="spellStart"/>
      <w:r w:rsidRPr="0006203E">
        <w:rPr>
          <w:rFonts w:cs="Times New Roman"/>
          <w:color w:val="auto"/>
        </w:rPr>
        <w:t>zadnego</w:t>
      </w:r>
      <w:proofErr w:type="spellEnd"/>
      <w:r w:rsidRPr="0006203E">
        <w:rPr>
          <w:rFonts w:cs="Times New Roman"/>
          <w:color w:val="auto"/>
        </w:rPr>
        <w:t xml:space="preserve"> znaczenia w procesie rozrodu płazów i gadów. </w:t>
      </w:r>
    </w:p>
    <w:p w:rsidR="00847F9F" w:rsidRPr="0006203E" w:rsidRDefault="00847F9F" w:rsidP="0059008A">
      <w:pPr>
        <w:numPr>
          <w:ilvl w:val="0"/>
          <w:numId w:val="21"/>
        </w:numPr>
        <w:tabs>
          <w:tab w:val="clear" w:pos="720"/>
        </w:tabs>
        <w:ind w:left="36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Stwierdzono, że w otoczeniu obszaru Zmiany planu obecnie brakuje siedlisk dla gniazdowania gatunków ptaków, w tym gatunków cennych. </w:t>
      </w:r>
    </w:p>
    <w:p w:rsidR="00847F9F" w:rsidRPr="0006203E" w:rsidRDefault="00847F9F" w:rsidP="0059008A">
      <w:pPr>
        <w:numPr>
          <w:ilvl w:val="0"/>
          <w:numId w:val="21"/>
        </w:numPr>
        <w:tabs>
          <w:tab w:val="clear" w:pos="720"/>
        </w:tabs>
        <w:ind w:left="36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Miejsce lokalizacji planowanego obiektu usługowego i drogi publicznej, na tle walorów rezerwatu Świdwie  i innych terenów wskazanych do ochrony na terenie gminy Dobra należy zakwalifikować do obszarów o niskich walorach </w:t>
      </w:r>
      <w:proofErr w:type="spellStart"/>
      <w:r w:rsidRPr="0006203E">
        <w:rPr>
          <w:rFonts w:cs="Times New Roman"/>
          <w:color w:val="auto"/>
        </w:rPr>
        <w:t>awifaunistycznych</w:t>
      </w:r>
      <w:proofErr w:type="spellEnd"/>
      <w:r w:rsidRPr="0006203E">
        <w:rPr>
          <w:rFonts w:cs="Times New Roman"/>
          <w:color w:val="auto"/>
        </w:rPr>
        <w:t>.</w:t>
      </w:r>
    </w:p>
    <w:p w:rsidR="00847F9F" w:rsidRPr="0006203E" w:rsidRDefault="00847F9F" w:rsidP="0059008A">
      <w:pPr>
        <w:numPr>
          <w:ilvl w:val="0"/>
          <w:numId w:val="21"/>
        </w:numPr>
        <w:tabs>
          <w:tab w:val="clear" w:pos="720"/>
        </w:tabs>
        <w:ind w:left="36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 obrębie planu nie gniazdują gatunki ptaków zaliczane do rzadszych lub </w:t>
      </w:r>
      <w:proofErr w:type="spellStart"/>
      <w:r w:rsidRPr="0006203E">
        <w:rPr>
          <w:rFonts w:cs="Times New Roman"/>
          <w:color w:val="auto"/>
        </w:rPr>
        <w:t>średniolicznych</w:t>
      </w:r>
      <w:proofErr w:type="spellEnd"/>
      <w:r w:rsidRPr="0006203E">
        <w:rPr>
          <w:rFonts w:cs="Times New Roman"/>
          <w:color w:val="auto"/>
        </w:rPr>
        <w:t>, podawane w waloryzacji przyrodniczej gminy Dobra (BKP 1999) dla ochrony których wyznacza się ostoje ptasie Natura 2000.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>Reasumując należy stwierdzić, że realizacja projektu Planu nie powinna wpłynąć w sposób znaczący na cenną faunę występującą w obrębie tej gminy i w sąsiedztwie bezpośrednich granic planu. Ze względu na zaistniałe już przekształcenie tego terenu oceniono wpływ jako neutralny (0).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11" w:name="_Toc434179459"/>
      <w:r w:rsidRPr="0006203E">
        <w:rPr>
          <w:caps w:val="0"/>
          <w:szCs w:val="24"/>
        </w:rPr>
        <w:t>8.10. Oddziaływanie obszaru Planu na lokalną i ponadlokalną ekologiczną sieć obszarów chronionych</w:t>
      </w:r>
      <w:bookmarkEnd w:id="111"/>
    </w:p>
    <w:p w:rsidR="00847F9F" w:rsidRPr="0006203E" w:rsidRDefault="00847F9F" w:rsidP="0059008A">
      <w:pPr>
        <w:ind w:right="386" w:firstLine="539"/>
        <w:jc w:val="both"/>
        <w:rPr>
          <w:rFonts w:cs="Times New Roman"/>
          <w:color w:val="auto"/>
        </w:rPr>
      </w:pPr>
      <w:bookmarkStart w:id="112" w:name="_Toc146852755"/>
      <w:r w:rsidRPr="0006203E">
        <w:rPr>
          <w:rFonts w:cs="Times New Roman"/>
          <w:color w:val="auto"/>
        </w:rPr>
        <w:t xml:space="preserve">Na obszarze gminy Dobra znajdują się tereny, które wchodzą a skład regionalnej, krajowej i europejskiej sieci obszarów chronionych. </w:t>
      </w:r>
    </w:p>
    <w:p w:rsidR="00847F9F" w:rsidRPr="0006203E" w:rsidRDefault="00847F9F" w:rsidP="0059008A">
      <w:pPr>
        <w:ind w:right="386" w:firstLine="53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Gmina Dobra jest obszarem o bogatych i wyróżniających się walorach przyrodniczych i krajobrazowych. Charakteryzuje się dużą różnorodnością ekosystemów o unikatowych lub cennych wartościach, odgrywających istotną rolę w funkcjonowaniu biotopów. Elementami, które wpływają na te walory jest bogactwo środowisk </w:t>
      </w:r>
      <w:proofErr w:type="spellStart"/>
      <w:r w:rsidRPr="0006203E">
        <w:rPr>
          <w:rFonts w:cs="Times New Roman"/>
          <w:color w:val="auto"/>
        </w:rPr>
        <w:t>ekotonalnych</w:t>
      </w:r>
      <w:proofErr w:type="spellEnd"/>
      <w:r w:rsidRPr="0006203E">
        <w:rPr>
          <w:rFonts w:cs="Times New Roman"/>
          <w:color w:val="auto"/>
        </w:rPr>
        <w:t xml:space="preserve">, tj. takich, które znajdują się na styku kilku różnych biotopów i występowanie siedlisk przyrodniczych związanych z obecnością: 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a/ lądowych wód powierzchniowych,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b/ kompleksów leśnych,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c/ kompleksów torfowisk użytkowanych jako łąki i pastwiska,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f/ kompleksów łąk na naturalnych polderach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g/ kompleksów pól.</w:t>
      </w:r>
    </w:p>
    <w:p w:rsidR="00847F9F" w:rsidRPr="0006203E" w:rsidRDefault="00847F9F" w:rsidP="0059008A">
      <w:pPr>
        <w:ind w:right="283" w:firstLine="540"/>
        <w:jc w:val="both"/>
        <w:rPr>
          <w:rFonts w:cs="Times New Roman"/>
          <w:bCs/>
          <w:i/>
          <w:color w:val="auto"/>
        </w:rPr>
      </w:pPr>
      <w:r w:rsidRPr="0006203E">
        <w:rPr>
          <w:rFonts w:cs="Times New Roman"/>
          <w:color w:val="auto"/>
        </w:rPr>
        <w:t>W granicach</w:t>
      </w:r>
      <w:r w:rsidRPr="0006203E">
        <w:rPr>
          <w:rFonts w:cs="Times New Roman"/>
          <w:bCs/>
          <w:color w:val="auto"/>
        </w:rPr>
        <w:t xml:space="preserve"> gminy Dobra, podobnie jak i w innych gminach, elementami budującymi system obszarów chronionych są ustanowione, projektowane i planowane do ustanowienia formy ochrony przyrody wymienione w ustawy z dnia 16 kwietnia 2004 r. o ochronie przyrody (</w:t>
      </w:r>
      <w:r w:rsidRPr="0006203E">
        <w:rPr>
          <w:rFonts w:cs="Times New Roman"/>
          <w:bCs/>
          <w:i/>
          <w:color w:val="auto"/>
        </w:rPr>
        <w:t>tekst jednolity: Dz. U. z 2013 r., poz. 627 z późniejszymi zmianami).</w:t>
      </w:r>
    </w:p>
    <w:p w:rsidR="00847F9F" w:rsidRPr="0006203E" w:rsidRDefault="00847F9F" w:rsidP="0059008A">
      <w:pPr>
        <w:ind w:right="283" w:firstLine="540"/>
        <w:jc w:val="both"/>
        <w:rPr>
          <w:rFonts w:cs="Times New Roman"/>
          <w:bCs/>
          <w:i/>
          <w:color w:val="auto"/>
        </w:rPr>
      </w:pPr>
      <w:r w:rsidRPr="0006203E">
        <w:rPr>
          <w:rFonts w:cs="Times New Roman"/>
          <w:bCs/>
          <w:color w:val="auto"/>
        </w:rPr>
        <w:t xml:space="preserve">Do tego systemu należy zaliczyć także inne obszary objęte ochroną na podstawie innych ustaw, o ile celem ich powołania była ochrona zasobów przyrodniczych. </w:t>
      </w:r>
    </w:p>
    <w:p w:rsidR="00847F9F" w:rsidRPr="0006203E" w:rsidRDefault="00847F9F" w:rsidP="0059008A">
      <w:pPr>
        <w:ind w:right="283" w:firstLine="540"/>
        <w:jc w:val="both"/>
        <w:rPr>
          <w:rFonts w:cs="Times New Roman"/>
          <w:bCs/>
          <w:color w:val="auto"/>
        </w:rPr>
      </w:pPr>
    </w:p>
    <w:p w:rsidR="00847F9F" w:rsidRPr="0006203E" w:rsidRDefault="00847F9F" w:rsidP="0059008A">
      <w:pPr>
        <w:pStyle w:val="Nagwek3"/>
        <w:spacing w:line="240" w:lineRule="auto"/>
        <w:ind w:left="539" w:right="386" w:hanging="539"/>
        <w:rPr>
          <w:rFonts w:cs="Times New Roman"/>
          <w:bCs w:val="0"/>
          <w:smallCaps w:val="0"/>
          <w:szCs w:val="24"/>
        </w:rPr>
      </w:pPr>
      <w:bookmarkStart w:id="113" w:name="_Toc145135609"/>
      <w:bookmarkStart w:id="114" w:name="_Toc150911547"/>
      <w:bookmarkStart w:id="115" w:name="_Toc155267572"/>
      <w:bookmarkStart w:id="116" w:name="_Toc160503248"/>
      <w:bookmarkStart w:id="117" w:name="_Toc434179460"/>
      <w:r w:rsidRPr="0006203E">
        <w:rPr>
          <w:rFonts w:cs="Times New Roman"/>
          <w:bCs w:val="0"/>
          <w:szCs w:val="24"/>
        </w:rPr>
        <w:t xml:space="preserve">8.10.1. </w:t>
      </w:r>
      <w:r w:rsidRPr="0006203E">
        <w:rPr>
          <w:rFonts w:cs="Times New Roman"/>
          <w:bCs w:val="0"/>
          <w:smallCaps w:val="0"/>
          <w:szCs w:val="24"/>
        </w:rPr>
        <w:t>Istniejące lub wyznaczone formy ochrony przyrody</w:t>
      </w:r>
      <w:bookmarkEnd w:id="113"/>
      <w:r w:rsidRPr="0006203E">
        <w:rPr>
          <w:rFonts w:cs="Times New Roman"/>
          <w:bCs w:val="0"/>
          <w:smallCaps w:val="0"/>
          <w:szCs w:val="24"/>
        </w:rPr>
        <w:t xml:space="preserve"> w </w:t>
      </w:r>
      <w:bookmarkEnd w:id="112"/>
      <w:bookmarkEnd w:id="114"/>
      <w:bookmarkEnd w:id="115"/>
      <w:bookmarkEnd w:id="116"/>
      <w:r w:rsidRPr="0006203E">
        <w:rPr>
          <w:rFonts w:cs="Times New Roman"/>
          <w:bCs w:val="0"/>
          <w:smallCaps w:val="0"/>
          <w:szCs w:val="24"/>
        </w:rPr>
        <w:t>gminie Dobra</w:t>
      </w:r>
      <w:bookmarkEnd w:id="117"/>
      <w:r w:rsidRPr="0006203E">
        <w:rPr>
          <w:rFonts w:cs="Times New Roman"/>
          <w:bCs w:val="0"/>
          <w:smallCaps w:val="0"/>
          <w:szCs w:val="24"/>
        </w:rPr>
        <w:t xml:space="preserve">    </w:t>
      </w:r>
    </w:p>
    <w:p w:rsidR="00847F9F" w:rsidRPr="0006203E" w:rsidRDefault="00847F9F" w:rsidP="0059008A">
      <w:pPr>
        <w:ind w:right="283"/>
        <w:jc w:val="both"/>
        <w:rPr>
          <w:rFonts w:cs="Times New Roman"/>
          <w:bCs/>
          <w:i/>
          <w:color w:val="auto"/>
        </w:rPr>
      </w:pPr>
      <w:r w:rsidRPr="0006203E">
        <w:rPr>
          <w:rFonts w:cs="Times New Roman"/>
          <w:bCs/>
          <w:color w:val="auto"/>
        </w:rPr>
        <w:t xml:space="preserve">1) Na terenie Gminy Dobra powołane zostały pod rządami obecnie obowiązującej ustawy z dnia 16 kwietnia 2004 r. o ochronie przyrody ( </w:t>
      </w:r>
      <w:r w:rsidRPr="0006203E">
        <w:rPr>
          <w:rFonts w:cs="Times New Roman"/>
          <w:bCs/>
          <w:i/>
          <w:color w:val="auto"/>
        </w:rPr>
        <w:t>tekst jednolity: Dz. U. z 2013 r., poz. 627 z późniejszymi zmianami)</w:t>
      </w:r>
      <w:r w:rsidRPr="0006203E">
        <w:rPr>
          <w:rFonts w:cs="Times New Roman"/>
          <w:bCs/>
          <w:color w:val="auto"/>
        </w:rPr>
        <w:t>oraz wcześniejszych ustaw o ochronie przyrody następujące formy ochrony przyrody:</w:t>
      </w:r>
    </w:p>
    <w:p w:rsidR="00847F9F" w:rsidRPr="0006203E" w:rsidRDefault="00847F9F" w:rsidP="00AD3079">
      <w:pPr>
        <w:pStyle w:val="Akapitzlist1"/>
        <w:numPr>
          <w:ilvl w:val="0"/>
          <w:numId w:val="52"/>
        </w:numPr>
        <w:spacing w:after="0"/>
        <w:ind w:left="540" w:hanging="191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rezerwat przyrody „Świdwie",</w:t>
      </w:r>
    </w:p>
    <w:p w:rsidR="00847F9F" w:rsidRPr="0006203E" w:rsidRDefault="00847F9F" w:rsidP="00AD3079">
      <w:pPr>
        <w:pStyle w:val="Akapitzlist1"/>
        <w:numPr>
          <w:ilvl w:val="0"/>
          <w:numId w:val="52"/>
        </w:numPr>
        <w:spacing w:after="0"/>
        <w:ind w:left="540" w:right="283" w:hanging="191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lastRenderedPageBreak/>
        <w:t>obszar Natura 2000 PLB300006 Jezioro Świdwie,</w:t>
      </w:r>
    </w:p>
    <w:p w:rsidR="00847F9F" w:rsidRPr="0006203E" w:rsidRDefault="00847F9F" w:rsidP="00AD3079">
      <w:pPr>
        <w:pStyle w:val="Akapitzlist1"/>
        <w:numPr>
          <w:ilvl w:val="0"/>
          <w:numId w:val="52"/>
        </w:numPr>
        <w:spacing w:after="0"/>
        <w:ind w:left="540" w:right="283" w:hanging="191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pomniki przyrody,</w:t>
      </w:r>
    </w:p>
    <w:p w:rsidR="00847F9F" w:rsidRPr="0006203E" w:rsidRDefault="00847F9F" w:rsidP="00AD3079">
      <w:pPr>
        <w:pStyle w:val="Akapitzlist1"/>
        <w:numPr>
          <w:ilvl w:val="0"/>
          <w:numId w:val="52"/>
        </w:numPr>
        <w:spacing w:after="0"/>
        <w:ind w:left="540" w:right="283" w:hanging="191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miejsca rozrodu i regularnego przebywania zwierząt gatunków chronionych;</w:t>
      </w:r>
    </w:p>
    <w:p w:rsidR="00847F9F" w:rsidRPr="0006203E" w:rsidRDefault="00847F9F" w:rsidP="0059008A">
      <w:pPr>
        <w:pStyle w:val="Akapitzlist1"/>
        <w:spacing w:after="0"/>
        <w:ind w:left="0" w:right="283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 xml:space="preserve">W granicach opracowania nie występują tereny ustanowione  na podstawie ustawy o ochronie przyrody. </w:t>
      </w:r>
    </w:p>
    <w:p w:rsidR="00847F9F" w:rsidRPr="0006203E" w:rsidRDefault="00847F9F" w:rsidP="0059008A">
      <w:pPr>
        <w:pStyle w:val="Akapitzlist1"/>
        <w:spacing w:after="0"/>
        <w:ind w:left="0" w:right="283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 xml:space="preserve">W granicach terenu opracowania nie występują grupy pomników przyrody ustanowionych na podstawie uchwały Rady Gminy w Dobrej w 2009 r. (DZ. Urz. Woj. Zach. Nr 51, Nr 83). </w:t>
      </w:r>
    </w:p>
    <w:p w:rsidR="00847F9F" w:rsidRPr="0006203E" w:rsidRDefault="00847F9F" w:rsidP="0059008A">
      <w:pPr>
        <w:pStyle w:val="Akapitzlist1"/>
        <w:spacing w:after="0"/>
        <w:ind w:left="0" w:right="283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W granicach projektu planu brak jest wyznaczonych miejsc rozrodu i regularnego przebywania zwierząt gatunków chronionych.</w:t>
      </w:r>
    </w:p>
    <w:p w:rsidR="00847F9F" w:rsidRPr="0006203E" w:rsidRDefault="00847F9F" w:rsidP="0059008A">
      <w:pPr>
        <w:pStyle w:val="Akapitzlist1"/>
        <w:spacing w:after="0"/>
        <w:ind w:left="0" w:right="283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ab/>
      </w:r>
    </w:p>
    <w:p w:rsidR="00847F9F" w:rsidRPr="0006203E" w:rsidRDefault="00847F9F" w:rsidP="0059008A">
      <w:pPr>
        <w:pStyle w:val="Akapitzlist1"/>
        <w:spacing w:after="0"/>
        <w:ind w:left="0" w:right="283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2) Na mocy ustawy z dn. 28 września 1991 r. o lasach </w:t>
      </w:r>
      <w:r w:rsidRPr="0006203E">
        <w:rPr>
          <w:rFonts w:ascii="Times New Roman" w:hAnsi="Times New Roman"/>
          <w:bCs/>
          <w:iCs/>
          <w:sz w:val="24"/>
          <w:szCs w:val="24"/>
        </w:rPr>
        <w:t xml:space="preserve">(tekst jednolity: z 2011 r. Dz.U. Nr 12 poz. 49 z </w:t>
      </w:r>
      <w:proofErr w:type="spellStart"/>
      <w:r w:rsidRPr="0006203E">
        <w:rPr>
          <w:rFonts w:ascii="Times New Roman" w:hAnsi="Times New Roman"/>
          <w:bCs/>
          <w:iCs/>
          <w:sz w:val="24"/>
          <w:szCs w:val="24"/>
        </w:rPr>
        <w:t>pó</w:t>
      </w:r>
      <w:r w:rsidRPr="0006203E">
        <w:rPr>
          <w:rFonts w:ascii="Times New Roman" w:hAnsi="Times New Roman"/>
          <w:sz w:val="24"/>
          <w:szCs w:val="24"/>
        </w:rPr>
        <w:t>ź</w:t>
      </w:r>
      <w:proofErr w:type="spellEnd"/>
      <w:r w:rsidRPr="0006203E">
        <w:rPr>
          <w:rFonts w:ascii="Times New Roman" w:hAnsi="Times New Roman"/>
          <w:bCs/>
          <w:iCs/>
          <w:sz w:val="24"/>
          <w:szCs w:val="24"/>
        </w:rPr>
        <w:t xml:space="preserve">. zm.) </w:t>
      </w:r>
      <w:r w:rsidRPr="0006203E">
        <w:rPr>
          <w:rFonts w:ascii="Times New Roman" w:hAnsi="Times New Roman"/>
          <w:iCs/>
          <w:sz w:val="24"/>
          <w:szCs w:val="24"/>
        </w:rPr>
        <w:t xml:space="preserve">i </w:t>
      </w:r>
      <w:r w:rsidRPr="0006203E">
        <w:rPr>
          <w:rFonts w:ascii="Times New Roman" w:hAnsi="Times New Roman"/>
          <w:sz w:val="24"/>
          <w:szCs w:val="24"/>
        </w:rPr>
        <w:t>rozporządzenia wykonawczego z dn. 25 sierpnia 1992 r. - lasy,</w:t>
      </w:r>
      <w:r w:rsidRPr="0006203E">
        <w:rPr>
          <w:rStyle w:val="FontStyle27"/>
          <w:rFonts w:ascii="Times New Roman" w:hAnsi="Times New Roman"/>
          <w:sz w:val="24"/>
          <w:szCs w:val="24"/>
        </w:rPr>
        <w:t xml:space="preserve"> W planie urządzania lasu Nadleśnictwa Trzebież (1997 r.), lasy na obszarze gminy Dobra mają status lasów ochronnych w następujących kategoriach:</w:t>
      </w:r>
    </w:p>
    <w:p w:rsidR="00847F9F" w:rsidRPr="0006203E" w:rsidRDefault="00847F9F" w:rsidP="00AD3079">
      <w:pPr>
        <w:pStyle w:val="Akapitzlist1"/>
        <w:numPr>
          <w:ilvl w:val="0"/>
          <w:numId w:val="53"/>
        </w:numPr>
        <w:spacing w:after="0"/>
        <w:ind w:left="540" w:right="283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lasy chroniące środowisko przyrodnicze, w tym lasy położone w odległości do 10 km od granic administracyjnych miast, liczących ponad 50 tys. mieszkańców  – wszystkie lasy </w:t>
      </w:r>
      <w:proofErr w:type="spellStart"/>
      <w:r w:rsidRPr="0006203E">
        <w:rPr>
          <w:rFonts w:ascii="Times New Roman" w:hAnsi="Times New Roman"/>
          <w:sz w:val="24"/>
          <w:szCs w:val="24"/>
        </w:rPr>
        <w:t>Nadl</w:t>
      </w:r>
      <w:proofErr w:type="spellEnd"/>
      <w:r w:rsidRPr="0006203E">
        <w:rPr>
          <w:rFonts w:ascii="Times New Roman" w:hAnsi="Times New Roman"/>
          <w:sz w:val="24"/>
          <w:szCs w:val="24"/>
        </w:rPr>
        <w:t>. Trzebież na obszarze gm. Dobra</w:t>
      </w:r>
    </w:p>
    <w:p w:rsidR="00847F9F" w:rsidRPr="0006203E" w:rsidRDefault="00847F9F" w:rsidP="00AD3079">
      <w:pPr>
        <w:pStyle w:val="Akapitzlist1"/>
        <w:numPr>
          <w:ilvl w:val="0"/>
          <w:numId w:val="53"/>
        </w:numPr>
        <w:spacing w:after="0"/>
        <w:ind w:left="540" w:right="283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lasy chroniące środowisko przyrodnicze, w tym lasy stanowiące ostoje zwierząt podlegających ochronie gatunkowej – 2 ostoje w lasach Puszczy Wkrzańskiej</w:t>
      </w:r>
      <w:r w:rsidRPr="0006203E">
        <w:rPr>
          <w:rStyle w:val="FontStyle27"/>
          <w:rFonts w:ascii="Times New Roman" w:hAnsi="Times New Roman"/>
          <w:sz w:val="24"/>
          <w:szCs w:val="24"/>
        </w:rPr>
        <w:t>, na wschód od Stolca i na północ od Grzepnicy;</w:t>
      </w:r>
    </w:p>
    <w:p w:rsidR="00847F9F" w:rsidRPr="0006203E" w:rsidRDefault="00847F9F" w:rsidP="00AD3079">
      <w:pPr>
        <w:pStyle w:val="Akapitzlist1"/>
        <w:numPr>
          <w:ilvl w:val="0"/>
          <w:numId w:val="53"/>
        </w:numPr>
        <w:spacing w:after="0"/>
        <w:ind w:left="540" w:right="283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lasy wykazujące uszkodzenia drzewostanów na skutek gazów i pyłów emitowanych przez zakłady przemysłowe – lasy położone w północno-wschodniej części gminy (Płochocin – Grzepnica – Sławoszewo – Węgornik) </w:t>
      </w:r>
    </w:p>
    <w:p w:rsidR="00847F9F" w:rsidRPr="0006203E" w:rsidRDefault="00847F9F" w:rsidP="0059008A">
      <w:pPr>
        <w:pStyle w:val="Akapitzlist1"/>
        <w:spacing w:after="0"/>
        <w:ind w:left="0" w:right="283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Jak wskazano we wcześniejszej części opracowania w obszarze objętym opracowaniem ani w jego sąsiedztwie nie występują obszary leśne.</w:t>
      </w:r>
    </w:p>
    <w:p w:rsidR="00847F9F" w:rsidRPr="0006203E" w:rsidRDefault="00847F9F" w:rsidP="00AD3079">
      <w:pPr>
        <w:pStyle w:val="Akapitzlist1"/>
        <w:numPr>
          <w:ilvl w:val="0"/>
          <w:numId w:val="56"/>
        </w:numPr>
        <w:spacing w:after="0"/>
        <w:ind w:left="426" w:right="283"/>
        <w:jc w:val="both"/>
        <w:rPr>
          <w:rFonts w:ascii="Times New Roman" w:hAnsi="Times New Roman"/>
          <w:sz w:val="24"/>
          <w:szCs w:val="24"/>
          <w:u w:val="single"/>
        </w:rPr>
      </w:pPr>
      <w:bookmarkStart w:id="118" w:name="_Toc150911554"/>
      <w:r w:rsidRPr="0006203E">
        <w:rPr>
          <w:rFonts w:ascii="Times New Roman" w:hAnsi="Times New Roman"/>
          <w:sz w:val="24"/>
          <w:szCs w:val="24"/>
          <w:u w:val="single"/>
        </w:rPr>
        <w:t>Obszary chronione na podstawie ustawy o prawie wodnym</w:t>
      </w:r>
    </w:p>
    <w:p w:rsidR="00847F9F" w:rsidRPr="0006203E" w:rsidRDefault="00847F9F" w:rsidP="0059008A">
      <w:pPr>
        <w:pStyle w:val="Akapitzlist1"/>
        <w:spacing w:after="0"/>
        <w:ind w:left="0" w:right="283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Obszar objęty opracowaniem znajduje się w granicach Głównego Zbiornika Wód Podziemnych Nr 122 – Dolina kopalna Szczecin.</w:t>
      </w:r>
    </w:p>
    <w:p w:rsidR="00847F9F" w:rsidRPr="0006203E" w:rsidRDefault="00847F9F" w:rsidP="0059008A">
      <w:pPr>
        <w:pStyle w:val="Akapitzlist1"/>
        <w:spacing w:after="0"/>
        <w:ind w:left="0" w:right="283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Dokumentacja określająca warunki hydrogeologiczne dla ustanawiania stref ochronnych zbiornika wód podziemnych w utworach czwartorzędowych GZWP nr 122, zawiera wytyczne do perspektywicznego zagospodarowania obszaru stref ochronnych, między innymi konieczność skanalizowania obszarów zabudowanych. W strefach zasilania tego zbiornika wymagane jest postępowanie zgodne z przepisami dotyczącymi ochrony środowiska, a w szczególności wód podziemnych.</w:t>
      </w:r>
    </w:p>
    <w:p w:rsidR="00847F9F" w:rsidRPr="0006203E" w:rsidRDefault="00847F9F" w:rsidP="0059008A">
      <w:pPr>
        <w:pStyle w:val="Akapitzlist1"/>
        <w:spacing w:after="120"/>
        <w:ind w:left="0" w:right="283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Dla przedmiotowego obszaru obowiązuje także Rozporządzenie Dyrektora Regionalnego Zarządu Gospodarki wodnej w Szczecinie z dnia 3 czerwca 2014 r. w sprawie ustalenia warunków korzystania z wód regionu wodnego Dolnej Odry i przymorza Zachodniego.</w:t>
      </w:r>
    </w:p>
    <w:p w:rsidR="00847F9F" w:rsidRPr="0006203E" w:rsidRDefault="00847F9F" w:rsidP="0059008A">
      <w:pPr>
        <w:pStyle w:val="Akapitzlist1"/>
        <w:spacing w:after="120"/>
        <w:ind w:left="0" w:right="283"/>
        <w:jc w:val="both"/>
        <w:rPr>
          <w:rFonts w:ascii="Times New Roman" w:hAnsi="Times New Roman"/>
          <w:sz w:val="24"/>
          <w:szCs w:val="24"/>
        </w:rPr>
      </w:pPr>
    </w:p>
    <w:p w:rsidR="00847F9F" w:rsidRPr="0006203E" w:rsidRDefault="00847F9F" w:rsidP="00AD3079">
      <w:pPr>
        <w:pStyle w:val="Akapitzlist1"/>
        <w:numPr>
          <w:ilvl w:val="0"/>
          <w:numId w:val="55"/>
        </w:numPr>
        <w:spacing w:after="0"/>
        <w:ind w:left="426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06203E">
        <w:rPr>
          <w:rFonts w:ascii="Times New Roman" w:hAnsi="Times New Roman"/>
          <w:sz w:val="24"/>
          <w:szCs w:val="24"/>
          <w:u w:val="single"/>
        </w:rPr>
        <w:t xml:space="preserve">Obszary chronione </w:t>
      </w:r>
      <w:r w:rsidRPr="0006203E">
        <w:rPr>
          <w:rStyle w:val="FontStyle27"/>
          <w:rFonts w:ascii="Times New Roman" w:hAnsi="Times New Roman"/>
          <w:sz w:val="24"/>
          <w:szCs w:val="24"/>
          <w:u w:val="single"/>
        </w:rPr>
        <w:t>na podstawie ustawy o ochronie dóbr kultury</w:t>
      </w:r>
    </w:p>
    <w:p w:rsidR="00847F9F" w:rsidRPr="0006203E" w:rsidRDefault="00847F9F" w:rsidP="0059008A">
      <w:pPr>
        <w:pStyle w:val="Style24"/>
        <w:widowControl/>
        <w:tabs>
          <w:tab w:val="left" w:pos="5940"/>
        </w:tabs>
        <w:spacing w:line="276" w:lineRule="auto"/>
        <w:ind w:right="283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lastRenderedPageBreak/>
        <w:t>Na podstawie ustawy o ochronie dóbr kultury podlegają ochronie następujące obiekty przyrodnicze wpisane do rejestru zabytków woj. zachodniopomorskiego: 2 założenia parkowe (Bezrzecze i Dobra).</w:t>
      </w:r>
    </w:p>
    <w:p w:rsidR="00847F9F" w:rsidRPr="0006203E" w:rsidRDefault="00847F9F" w:rsidP="0059008A">
      <w:pPr>
        <w:pStyle w:val="Style24"/>
        <w:widowControl/>
        <w:tabs>
          <w:tab w:val="left" w:pos="5940"/>
        </w:tabs>
        <w:spacing w:line="276" w:lineRule="auto"/>
        <w:ind w:right="283" w:firstLine="360"/>
        <w:jc w:val="both"/>
      </w:pPr>
      <w:r w:rsidRPr="0006203E">
        <w:rPr>
          <w:rStyle w:val="FontStyle27"/>
          <w:rFonts w:ascii="Times New Roman" w:hAnsi="Times New Roman"/>
          <w:sz w:val="24"/>
        </w:rPr>
        <w:t xml:space="preserve">Założenie parkowe w Bezrzeczu położone jest w sąsiedztwie opracowania, ale poza strefą oddziaływania planowanych inwestycji. </w:t>
      </w:r>
    </w:p>
    <w:p w:rsidR="00847F9F" w:rsidRPr="0006203E" w:rsidRDefault="00847F9F" w:rsidP="00AD3079">
      <w:pPr>
        <w:pStyle w:val="Akapitzlist1"/>
        <w:numPr>
          <w:ilvl w:val="4"/>
          <w:numId w:val="54"/>
        </w:numPr>
        <w:spacing w:before="240" w:after="0"/>
        <w:ind w:left="426" w:right="283"/>
        <w:jc w:val="both"/>
        <w:rPr>
          <w:rFonts w:ascii="Times New Roman" w:hAnsi="Times New Roman"/>
          <w:sz w:val="24"/>
          <w:szCs w:val="24"/>
          <w:u w:val="single"/>
        </w:rPr>
      </w:pPr>
      <w:r w:rsidRPr="0006203E">
        <w:rPr>
          <w:rFonts w:ascii="Times New Roman" w:hAnsi="Times New Roman"/>
          <w:sz w:val="24"/>
          <w:szCs w:val="24"/>
          <w:u w:val="single"/>
        </w:rPr>
        <w:t>Obszary chronione na podstawie ustawy Prawo ochrony środowiska</w:t>
      </w:r>
    </w:p>
    <w:p w:rsidR="00847F9F" w:rsidRPr="0006203E" w:rsidRDefault="00847F9F" w:rsidP="0059008A">
      <w:pPr>
        <w:pStyle w:val="Akapitzlist1"/>
        <w:spacing w:after="0"/>
        <w:ind w:left="0" w:right="283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Na podstawie art. 135, ust. 3 ustawy Prawo ochrony środowiska utworzono Uchwałą Nr XL/260/2002 Rady Powiatu Polickiego z dnia 30 sierpnia 2002r. obszar ograniczonego użytkowania dla oczyszczalni ścieków w Mierzynie. </w:t>
      </w:r>
    </w:p>
    <w:p w:rsidR="00847F9F" w:rsidRPr="0006203E" w:rsidRDefault="00847F9F" w:rsidP="0059008A">
      <w:pPr>
        <w:pStyle w:val="Akapitzlist1"/>
        <w:spacing w:after="0"/>
        <w:ind w:left="0" w:right="283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Teren opracowania położony jest poza wskazanym obszarem ograniczonego użytkowania.</w:t>
      </w:r>
    </w:p>
    <w:p w:rsidR="00847F9F" w:rsidRPr="0006203E" w:rsidRDefault="00847F9F" w:rsidP="0059008A">
      <w:pPr>
        <w:autoSpaceDE w:val="0"/>
        <w:autoSpaceDN w:val="0"/>
        <w:adjustRightInd w:val="0"/>
        <w:ind w:right="283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right="283"/>
        <w:rPr>
          <w:rFonts w:cs="Times New Roman"/>
          <w:b/>
          <w:color w:val="auto"/>
        </w:rPr>
      </w:pPr>
      <w:bookmarkStart w:id="119" w:name="_Toc155267578"/>
      <w:bookmarkStart w:id="120" w:name="_Toc160503251"/>
      <w:r w:rsidRPr="0006203E">
        <w:rPr>
          <w:rFonts w:cs="Times New Roman"/>
          <w:b/>
          <w:color w:val="auto"/>
        </w:rPr>
        <w:t>Ochrona gatunkowa</w:t>
      </w:r>
      <w:bookmarkEnd w:id="118"/>
      <w:bookmarkEnd w:id="119"/>
      <w:bookmarkEnd w:id="120"/>
      <w:r w:rsidRPr="0006203E">
        <w:rPr>
          <w:rFonts w:cs="Times New Roman"/>
          <w:b/>
          <w:color w:val="auto"/>
        </w:rPr>
        <w:t xml:space="preserve"> </w:t>
      </w:r>
    </w:p>
    <w:p w:rsidR="00847F9F" w:rsidRPr="0006203E" w:rsidRDefault="00847F9F" w:rsidP="0059008A">
      <w:pPr>
        <w:numPr>
          <w:ilvl w:val="12"/>
          <w:numId w:val="0"/>
        </w:numPr>
        <w:ind w:right="283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 granicach gminy Dobra znajdują się setki stanowisk grzybów, roślin i zwierząt objętych ochroną gatunkową. </w:t>
      </w:r>
    </w:p>
    <w:p w:rsidR="00847F9F" w:rsidRPr="0006203E" w:rsidRDefault="00847F9F" w:rsidP="0059008A">
      <w:pPr>
        <w:pStyle w:val="Akapitzlist1"/>
        <w:spacing w:after="0"/>
        <w:ind w:left="0" w:right="283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Obszarami najzasobniejszymi w gatunki chronione jest teren </w:t>
      </w:r>
      <w:r w:rsidRPr="0006203E">
        <w:rPr>
          <w:rStyle w:val="FontStyle27"/>
          <w:rFonts w:ascii="Times New Roman" w:hAnsi="Times New Roman"/>
          <w:sz w:val="24"/>
          <w:szCs w:val="24"/>
        </w:rPr>
        <w:t xml:space="preserve">rezerwatu przyrody „Świdwie" i obszar Natura 2000 PLB300006 Jezioro Świdwie </w:t>
      </w:r>
      <w:r w:rsidRPr="0006203E">
        <w:rPr>
          <w:rFonts w:ascii="Times New Roman" w:hAnsi="Times New Roman"/>
          <w:sz w:val="24"/>
          <w:szCs w:val="24"/>
        </w:rPr>
        <w:t xml:space="preserve">oraz ustanowionych i projektowanych do ustanowienia innych obszarów chronionych. Obszar moreny dennej pod tym względem jest nieco uboższy. Tu gatunki chronione koncentrują się przede wszystkim w obrębie lokalnych, śródpolnych i śródleśnych oczek wodnych, bagienek, terenów stale i okresowo podmokłych i </w:t>
      </w:r>
      <w:proofErr w:type="spellStart"/>
      <w:r w:rsidRPr="0006203E">
        <w:rPr>
          <w:rFonts w:ascii="Times New Roman" w:hAnsi="Times New Roman"/>
          <w:sz w:val="24"/>
          <w:szCs w:val="24"/>
        </w:rPr>
        <w:t>zadrzewień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oraz wzdłuż cieków wodnych i zatorfionych dolinach. Miejscami bytowania chronionych gatunków grzybów, roślin i zwierząt są także obszary leśne (w tym sąsiadujących z terenem zmiany Studium lasów ochronnych, a także grunty rolne. Występowanie w granicach projektu planu nie występuje, co omówiono powyżej. </w:t>
      </w:r>
    </w:p>
    <w:p w:rsidR="00847F9F" w:rsidRPr="0006203E" w:rsidRDefault="00847F9F" w:rsidP="0059008A">
      <w:pPr>
        <w:ind w:right="386" w:firstLine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W gminie Dobra wyznaczono dotychczas kilka miejsce regularnego przebywania i rozrodu zwierząt wymagających ochrony w formie stref ochronnych. Wg autorów Waloryzacji przyrodniczej Gminy Dobra (BKP 1999) oraz waloryzacji przyrodniczej Województwa zachodniopomorskiego (BKP 2010) położone są one w znacznej odległości od terenu objętego planem.</w:t>
      </w:r>
    </w:p>
    <w:p w:rsidR="00847F9F" w:rsidRPr="0006203E" w:rsidRDefault="00847F9F" w:rsidP="0059008A">
      <w:pPr>
        <w:pStyle w:val="Nagwek3"/>
        <w:spacing w:line="240" w:lineRule="auto"/>
        <w:ind w:left="902" w:right="386" w:hanging="902"/>
        <w:rPr>
          <w:rFonts w:cs="Times New Roman"/>
          <w:bCs w:val="0"/>
          <w:smallCaps w:val="0"/>
          <w:szCs w:val="24"/>
        </w:rPr>
      </w:pPr>
      <w:bookmarkStart w:id="121" w:name="_Toc150911555"/>
      <w:bookmarkStart w:id="122" w:name="_Toc155267579"/>
      <w:bookmarkStart w:id="123" w:name="_Toc160503253"/>
    </w:p>
    <w:p w:rsidR="00847F9F" w:rsidRPr="0006203E" w:rsidRDefault="00847F9F" w:rsidP="0059008A">
      <w:pPr>
        <w:pStyle w:val="Nagwek3"/>
        <w:spacing w:line="240" w:lineRule="auto"/>
        <w:ind w:left="902" w:right="386" w:hanging="902"/>
        <w:rPr>
          <w:rFonts w:cs="Times New Roman"/>
          <w:bCs w:val="0"/>
          <w:smallCaps w:val="0"/>
          <w:szCs w:val="24"/>
        </w:rPr>
      </w:pPr>
      <w:bookmarkStart w:id="124" w:name="_Toc434179461"/>
      <w:r w:rsidRPr="0006203E">
        <w:rPr>
          <w:rFonts w:cs="Times New Roman"/>
          <w:bCs w:val="0"/>
          <w:smallCaps w:val="0"/>
          <w:szCs w:val="24"/>
        </w:rPr>
        <w:t>8.10.2. Obszar planu a obiekty przyrodnicze chronione na podstawie innych ustaw</w:t>
      </w:r>
      <w:bookmarkEnd w:id="121"/>
      <w:bookmarkEnd w:id="122"/>
      <w:bookmarkEnd w:id="123"/>
      <w:bookmarkEnd w:id="124"/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Zasoby przyrodnicze podlegają ochronie również na podstawie innych ustaw niż ustawa o ochronie przyrody. Dotyczy to:</w:t>
      </w:r>
    </w:p>
    <w:p w:rsidR="00847F9F" w:rsidRPr="0006203E" w:rsidRDefault="00847F9F" w:rsidP="0059008A">
      <w:pPr>
        <w:numPr>
          <w:ilvl w:val="0"/>
          <w:numId w:val="42"/>
        </w:numPr>
        <w:tabs>
          <w:tab w:val="clear" w:pos="1260"/>
          <w:tab w:val="num" w:pos="-1980"/>
        </w:tabs>
        <w:ind w:left="36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parków zabytkowych. – w sąsiedztwie Planu występuje park podworski wpisany do rejestru zabytków,</w:t>
      </w:r>
    </w:p>
    <w:p w:rsidR="00847F9F" w:rsidRPr="0006203E" w:rsidRDefault="00847F9F" w:rsidP="0059008A">
      <w:pPr>
        <w:numPr>
          <w:ilvl w:val="0"/>
          <w:numId w:val="42"/>
        </w:numPr>
        <w:tabs>
          <w:tab w:val="clear" w:pos="1260"/>
          <w:tab w:val="num" w:pos="-1980"/>
        </w:tabs>
        <w:ind w:left="360" w:right="386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lasów ochronnych – obszar planu położony jest w całości poza terenami leśnymi.</w:t>
      </w:r>
    </w:p>
    <w:p w:rsidR="00847F9F" w:rsidRPr="0006203E" w:rsidRDefault="00847F9F" w:rsidP="0059008A">
      <w:pPr>
        <w:ind w:left="360" w:right="386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3"/>
        <w:spacing w:line="240" w:lineRule="auto"/>
        <w:ind w:left="720" w:right="386" w:hanging="720"/>
        <w:rPr>
          <w:rFonts w:cs="Times New Roman"/>
          <w:b w:val="0"/>
          <w:bCs w:val="0"/>
          <w:smallCaps w:val="0"/>
          <w:szCs w:val="24"/>
        </w:rPr>
      </w:pPr>
      <w:bookmarkStart w:id="125" w:name="_Toc155267580"/>
      <w:bookmarkStart w:id="126" w:name="_Toc160503254"/>
      <w:bookmarkStart w:id="127" w:name="_Toc434179462"/>
      <w:bookmarkStart w:id="128" w:name="_Toc150911559"/>
      <w:r w:rsidRPr="0006203E">
        <w:rPr>
          <w:rFonts w:cs="Times New Roman"/>
          <w:bCs w:val="0"/>
          <w:smallCaps w:val="0"/>
          <w:szCs w:val="24"/>
        </w:rPr>
        <w:t>8.10.3. Obszar projektu planu na tle proponowanych w gminie Dobra form ochrony przyrody</w:t>
      </w:r>
      <w:bookmarkEnd w:id="125"/>
      <w:bookmarkEnd w:id="126"/>
      <w:bookmarkEnd w:id="127"/>
      <w:r w:rsidRPr="0006203E">
        <w:rPr>
          <w:rFonts w:cs="Times New Roman"/>
          <w:b w:val="0"/>
          <w:bCs w:val="0"/>
          <w:smallCaps w:val="0"/>
          <w:szCs w:val="24"/>
        </w:rPr>
        <w:t xml:space="preserve"> </w:t>
      </w:r>
      <w:bookmarkEnd w:id="128"/>
    </w:p>
    <w:p w:rsidR="00847F9F" w:rsidRPr="0006203E" w:rsidRDefault="00847F9F" w:rsidP="0059008A">
      <w:pPr>
        <w:pStyle w:val="Style18"/>
        <w:widowControl/>
        <w:spacing w:line="276" w:lineRule="auto"/>
        <w:ind w:right="386" w:firstLine="357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W wynikach waloryzacji przyrodniczej gminy Dobra wskazano szereg obiektów wymagających lub godnych ochrony. propozycje te zostały przełożone do tekstu i mapy projektu Studium uwarunkowań i kierunków zagospodarowania przestrzennego </w:t>
      </w:r>
      <w:r w:rsidRPr="0006203E">
        <w:rPr>
          <w:rStyle w:val="FontStyle27"/>
          <w:rFonts w:ascii="Times New Roman" w:hAnsi="Times New Roman"/>
          <w:sz w:val="24"/>
        </w:rPr>
        <w:lastRenderedPageBreak/>
        <w:t>gminy Dobra. Z tych opracowań i dokumentów wynika, że na terenie gminy wskazano potrzebę utworzenia dla ochrony zasobów przyrodniczych: rezerwatu przyrody „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Pepowo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" RII, Park krajobrazowy „Puszcza Wkrzańska”, 9 użytków ekologicznych UE 1 – 9, 5 zespołów  przyrodniczo - krajobrazowych ZPK 1-5, 26 pomników przyrody. </w:t>
      </w:r>
    </w:p>
    <w:p w:rsidR="00847F9F" w:rsidRPr="0006203E" w:rsidRDefault="00847F9F" w:rsidP="0059008A">
      <w:pPr>
        <w:pStyle w:val="Style18"/>
        <w:widowControl/>
        <w:spacing w:line="276" w:lineRule="auto"/>
        <w:ind w:right="386" w:firstLine="360"/>
        <w:jc w:val="both"/>
        <w:rPr>
          <w:rStyle w:val="FontStyle27"/>
          <w:rFonts w:ascii="Times New Roman" w:hAnsi="Times New Roman"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 xml:space="preserve">W granicach zmiany Studium wskazano m.in. do ustanowienia 4 użytki 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ekolo-giczne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 xml:space="preserve"> oznaczone jako UE- 7, 8, 9, 10 oraz 1 zespołu przyrodniczo – krajobrazowego ZPK-I. </w:t>
      </w:r>
    </w:p>
    <w:p w:rsidR="00847F9F" w:rsidRPr="0006203E" w:rsidRDefault="00847F9F" w:rsidP="0059008A">
      <w:pPr>
        <w:pStyle w:val="Style18"/>
        <w:widowControl/>
        <w:spacing w:line="276" w:lineRule="auto"/>
        <w:ind w:right="386" w:firstLine="360"/>
        <w:jc w:val="both"/>
        <w:rPr>
          <w:rStyle w:val="FontStyle27"/>
          <w:rFonts w:ascii="Times New Roman" w:hAnsi="Times New Roman"/>
          <w:b/>
          <w:sz w:val="24"/>
        </w:rPr>
      </w:pPr>
      <w:r w:rsidRPr="0006203E">
        <w:rPr>
          <w:rStyle w:val="FontStyle27"/>
          <w:rFonts w:ascii="Times New Roman" w:hAnsi="Times New Roman"/>
          <w:sz w:val="24"/>
        </w:rPr>
        <w:t>Spośród wyżej wskazanych, w rejonie miejscowości Bezrzecze wskazano do usta-</w:t>
      </w:r>
      <w:proofErr w:type="spellStart"/>
      <w:r w:rsidRPr="0006203E">
        <w:rPr>
          <w:rStyle w:val="FontStyle27"/>
          <w:rFonts w:ascii="Times New Roman" w:hAnsi="Times New Roman"/>
          <w:sz w:val="24"/>
        </w:rPr>
        <w:t>nowienia</w:t>
      </w:r>
      <w:proofErr w:type="spellEnd"/>
      <w:r w:rsidRPr="0006203E">
        <w:rPr>
          <w:rStyle w:val="FontStyle27"/>
          <w:rFonts w:ascii="Times New Roman" w:hAnsi="Times New Roman"/>
          <w:sz w:val="24"/>
        </w:rPr>
        <w:t>:</w:t>
      </w:r>
    </w:p>
    <w:p w:rsidR="00847F9F" w:rsidRPr="0006203E" w:rsidRDefault="00847F9F" w:rsidP="0059008A">
      <w:pPr>
        <w:pStyle w:val="Bezodstpw1"/>
        <w:spacing w:line="276" w:lineRule="auto"/>
        <w:ind w:right="386"/>
        <w:jc w:val="both"/>
        <w:rPr>
          <w:rStyle w:val="FontStyle27"/>
          <w:rFonts w:ascii="Times New Roman" w:hAnsi="Times New Roman"/>
          <w:sz w:val="24"/>
          <w:szCs w:val="24"/>
          <w:u w:val="single"/>
        </w:rPr>
      </w:pPr>
      <w:r w:rsidRPr="0006203E">
        <w:rPr>
          <w:rStyle w:val="FontStyle27"/>
          <w:rFonts w:ascii="Times New Roman" w:hAnsi="Times New Roman"/>
          <w:sz w:val="24"/>
          <w:szCs w:val="24"/>
          <w:u w:val="single"/>
        </w:rPr>
        <w:t>ZPK I - „Bezrzecze"</w:t>
      </w:r>
    </w:p>
    <w:p w:rsidR="00847F9F" w:rsidRPr="0006203E" w:rsidRDefault="00847F9F" w:rsidP="0059008A">
      <w:pPr>
        <w:pStyle w:val="Bezodstpw1"/>
        <w:spacing w:line="276" w:lineRule="auto"/>
        <w:ind w:right="386" w:firstLine="708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>Celem ochrony jest zachowanie walorów przyrodniczych w urozmaico</w:t>
      </w:r>
      <w:r w:rsidRPr="0006203E">
        <w:rPr>
          <w:rStyle w:val="FontStyle27"/>
          <w:rFonts w:ascii="Times New Roman" w:hAnsi="Times New Roman"/>
          <w:sz w:val="24"/>
          <w:szCs w:val="24"/>
        </w:rPr>
        <w:softHyphen/>
        <w:t>nym krajobrazowo terenie, położonym na południe od Bezrzecza, wzdłuż drogi Bezrzecze - Skarbimierzyce.</w:t>
      </w:r>
    </w:p>
    <w:p w:rsidR="00847F9F" w:rsidRPr="0006203E" w:rsidRDefault="00847F9F" w:rsidP="0059008A">
      <w:pPr>
        <w:pStyle w:val="Bezodstpw1"/>
        <w:spacing w:line="276" w:lineRule="auto"/>
        <w:ind w:right="386" w:firstLine="708"/>
        <w:jc w:val="both"/>
        <w:rPr>
          <w:rStyle w:val="FontStyle27"/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 xml:space="preserve">Zespół obejmuje kompleks leśny (przewaga drzewostanu sosnowego z domieszką dębu, brzozy, olchy), grunty orne uprawne oraz nieużytkowane z krzewami żarnowca, śródpolne zadrzewienia i zakrzaczenia oraz oczka wodne z zadrzewieniem, drobne cieki. Obszar znajduje się na wierzchowinie Wału Bezrzecze - Siadło [kulminacja na obszarze gminy wynosi 67,6 m n.p.m. i znajduje się w pobliżu Bezrzecza]. W zachodniej części obszaru znajdują się punkty widokowe na rozległą panoramę zachodniej, północnej i południowej części gminy. W granicach zespołu znajdują się 2 proponowane użytki ekologiczne - UE 6 „Las </w:t>
      </w:r>
      <w:proofErr w:type="spellStart"/>
      <w:r w:rsidRPr="0006203E">
        <w:rPr>
          <w:rStyle w:val="FontStyle27"/>
          <w:rFonts w:ascii="Times New Roman" w:hAnsi="Times New Roman"/>
          <w:sz w:val="24"/>
          <w:szCs w:val="24"/>
        </w:rPr>
        <w:t>sosnowo-dębowy</w:t>
      </w:r>
      <w:proofErr w:type="spellEnd"/>
      <w:r w:rsidRPr="0006203E">
        <w:rPr>
          <w:rStyle w:val="FontStyle27"/>
          <w:rFonts w:ascii="Times New Roman" w:hAnsi="Times New Roman"/>
          <w:sz w:val="24"/>
          <w:szCs w:val="24"/>
        </w:rPr>
        <w:t xml:space="preserve"> k/Bezrzecza" i UE 7 „Oczko wodne ze starodrzewem dębowym".'</w:t>
      </w:r>
    </w:p>
    <w:p w:rsidR="00847F9F" w:rsidRPr="0006203E" w:rsidRDefault="00847F9F" w:rsidP="0059008A">
      <w:pPr>
        <w:pStyle w:val="Bezodstpw1"/>
        <w:spacing w:after="120" w:line="276" w:lineRule="auto"/>
        <w:ind w:right="386" w:firstLine="708"/>
        <w:jc w:val="both"/>
        <w:rPr>
          <w:rFonts w:ascii="Times New Roman" w:hAnsi="Times New Roman"/>
          <w:sz w:val="24"/>
          <w:szCs w:val="24"/>
        </w:rPr>
      </w:pPr>
      <w:r w:rsidRPr="0006203E">
        <w:rPr>
          <w:rStyle w:val="FontStyle27"/>
          <w:rFonts w:ascii="Times New Roman" w:hAnsi="Times New Roman"/>
          <w:sz w:val="24"/>
          <w:szCs w:val="24"/>
        </w:rPr>
        <w:t xml:space="preserve">Obszar proponowanego zespołu znajduje się w strefie intensywnego przekształcania terenu w wyniku rozwoju budownictwa mieszkaniowego. Zagrożony jest znacznym uszczupleniem terenów proponowanych do ochrony, ze względu na planowane w krótkim czasie kolejne realizacje budownictwa mieszkaniowego oraz budowę drogi Mierzyn - Bezrzecze. Jedynie lasy oraz proponowane użytki ekologiczne mają szansę na ochronę przed zabudową. </w:t>
      </w:r>
      <w:r w:rsidRPr="0006203E">
        <w:rPr>
          <w:rFonts w:ascii="Times New Roman" w:hAnsi="Times New Roman"/>
          <w:sz w:val="24"/>
          <w:szCs w:val="24"/>
        </w:rPr>
        <w:t xml:space="preserve">Zagrożenia: rozbudowa osiedli mieszkaniowych na Bezrzeczu i w Mierzynie.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Obszar projektu planu znajduje się poza terenami proponowanymi do objęcia ochroną przyrodniczą, jak i z nimi nie sąsiaduje. Nie będzie także zagrażać cennym gatunkom roślin i zwierząt, bowiem jak stwierdzono wyżej, nie występują one w jej obszarze jak i bezpośrednim sąsiedztwie</w:t>
      </w: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 xml:space="preserve">Reasumując należy stwierdzić, że realizacja zapisów Planu nie będzie stanowić zagrożenia dla wyznaczonych i planowanych do wyznaczenia form ochrony przyrody leżących w obrębie granic tego Planu (0). </w:t>
      </w:r>
    </w:p>
    <w:p w:rsidR="00847F9F" w:rsidRPr="0006203E" w:rsidRDefault="00847F9F" w:rsidP="0059008A">
      <w:pPr>
        <w:pStyle w:val="Nagwek3"/>
        <w:rPr>
          <w:rFonts w:cs="Times New Roman"/>
          <w:b w:val="0"/>
          <w:bCs w:val="0"/>
          <w:smallCaps w:val="0"/>
          <w:szCs w:val="24"/>
        </w:rPr>
      </w:pPr>
    </w:p>
    <w:p w:rsidR="00847F9F" w:rsidRPr="0006203E" w:rsidRDefault="00847F9F" w:rsidP="0059008A">
      <w:pPr>
        <w:pStyle w:val="Nagwek4"/>
        <w:ind w:right="424"/>
        <w:rPr>
          <w:u w:val="none"/>
        </w:rPr>
      </w:pPr>
      <w:r w:rsidRPr="0006203E">
        <w:rPr>
          <w:b/>
          <w:u w:val="none"/>
        </w:rPr>
        <w:t>8.11. Korytarze ekologiczne i obszary węzłowe</w:t>
      </w:r>
    </w:p>
    <w:p w:rsidR="00847F9F" w:rsidRPr="0006203E" w:rsidRDefault="00847F9F" w:rsidP="0059008A">
      <w:pPr>
        <w:pStyle w:val="Akapitzlist1"/>
        <w:spacing w:after="0"/>
        <w:ind w:left="0" w:right="424" w:firstLine="360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W obszarze gminy wyróżnić można kilka korytarzy ekologicznych o znaczeniu lokalnym, regionalnym lub ponadregionalnym, ważnych dla poszczególnych grup zwierząt. Korytarze te tworzą:</w:t>
      </w:r>
    </w:p>
    <w:p w:rsidR="00847F9F" w:rsidRPr="0006203E" w:rsidRDefault="00847F9F" w:rsidP="00AD3079">
      <w:pPr>
        <w:pStyle w:val="Akapitzlist1"/>
        <w:numPr>
          <w:ilvl w:val="0"/>
          <w:numId w:val="51"/>
        </w:numPr>
        <w:spacing w:after="0"/>
        <w:ind w:left="540" w:right="424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rzeka </w:t>
      </w:r>
      <w:proofErr w:type="spellStart"/>
      <w:r w:rsidRPr="0006203E">
        <w:rPr>
          <w:rFonts w:ascii="Times New Roman" w:hAnsi="Times New Roman"/>
          <w:sz w:val="24"/>
          <w:szCs w:val="24"/>
        </w:rPr>
        <w:t>Gunica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– korytarz lokalny (od jez. </w:t>
      </w:r>
      <w:proofErr w:type="spellStart"/>
      <w:r w:rsidRPr="0006203E">
        <w:rPr>
          <w:rFonts w:ascii="Times New Roman" w:hAnsi="Times New Roman"/>
          <w:sz w:val="24"/>
          <w:szCs w:val="24"/>
        </w:rPr>
        <w:t>Stolsko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poprzez jez. Świdwie dalej </w:t>
      </w:r>
      <w:proofErr w:type="spellStart"/>
      <w:r w:rsidRPr="0006203E">
        <w:rPr>
          <w:rFonts w:ascii="Times New Roman" w:hAnsi="Times New Roman"/>
          <w:sz w:val="24"/>
          <w:szCs w:val="24"/>
        </w:rPr>
        <w:t>Gunicą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do Odry) odgrywający ważną rolę, łącząc dolinę Odry z terenami gminy, a w szczególności z jez. Świdwie oraz z doliną </w:t>
      </w:r>
      <w:proofErr w:type="spellStart"/>
      <w:r w:rsidRPr="0006203E">
        <w:rPr>
          <w:rFonts w:ascii="Times New Roman" w:hAnsi="Times New Roman"/>
          <w:sz w:val="24"/>
          <w:szCs w:val="24"/>
        </w:rPr>
        <w:t>Randawy</w:t>
      </w:r>
      <w:proofErr w:type="spellEnd"/>
      <w:r w:rsidRPr="0006203E">
        <w:rPr>
          <w:rFonts w:ascii="Times New Roman" w:hAnsi="Times New Roman"/>
          <w:sz w:val="24"/>
          <w:szCs w:val="24"/>
        </w:rPr>
        <w:t>,</w:t>
      </w:r>
    </w:p>
    <w:p w:rsidR="00847F9F" w:rsidRPr="0006203E" w:rsidRDefault="00847F9F" w:rsidP="00AD3079">
      <w:pPr>
        <w:pStyle w:val="Akapitzlist1"/>
        <w:numPr>
          <w:ilvl w:val="0"/>
          <w:numId w:val="51"/>
        </w:numPr>
        <w:spacing w:after="0"/>
        <w:ind w:left="540" w:right="424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system Małej </w:t>
      </w:r>
      <w:proofErr w:type="spellStart"/>
      <w:r w:rsidRPr="0006203E">
        <w:rPr>
          <w:rFonts w:ascii="Times New Roman" w:hAnsi="Times New Roman"/>
          <w:sz w:val="24"/>
          <w:szCs w:val="24"/>
        </w:rPr>
        <w:t>Gunicy</w:t>
      </w:r>
      <w:proofErr w:type="spellEnd"/>
      <w:r w:rsidRPr="0006203E">
        <w:rPr>
          <w:rFonts w:ascii="Times New Roman" w:hAnsi="Times New Roman"/>
          <w:sz w:val="24"/>
          <w:szCs w:val="24"/>
        </w:rPr>
        <w:t xml:space="preserve"> – od Kościna przez Lubieszyn, Dobrą, Łęgi i Bolków,</w:t>
      </w:r>
    </w:p>
    <w:p w:rsidR="00847F9F" w:rsidRPr="0006203E" w:rsidRDefault="00847F9F" w:rsidP="00AD3079">
      <w:pPr>
        <w:pStyle w:val="Akapitzlist1"/>
        <w:numPr>
          <w:ilvl w:val="0"/>
          <w:numId w:val="51"/>
        </w:numPr>
        <w:spacing w:after="0"/>
        <w:ind w:left="540" w:right="424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 xml:space="preserve">system kanałów od Wąwelnicy i Dołuj przez Wołczkowo do Sławoszewo w oparciu o Rów </w:t>
      </w:r>
      <w:proofErr w:type="spellStart"/>
      <w:r w:rsidRPr="0006203E">
        <w:rPr>
          <w:rFonts w:ascii="Times New Roman" w:hAnsi="Times New Roman"/>
          <w:sz w:val="24"/>
          <w:szCs w:val="24"/>
        </w:rPr>
        <w:t>Wołczkowski</w:t>
      </w:r>
      <w:proofErr w:type="spellEnd"/>
      <w:r w:rsidRPr="0006203E">
        <w:rPr>
          <w:rFonts w:ascii="Times New Roman" w:hAnsi="Times New Roman"/>
          <w:sz w:val="24"/>
          <w:szCs w:val="24"/>
        </w:rPr>
        <w:t>,</w:t>
      </w:r>
    </w:p>
    <w:p w:rsidR="00847F9F" w:rsidRPr="0006203E" w:rsidRDefault="00847F9F" w:rsidP="00AD3079">
      <w:pPr>
        <w:pStyle w:val="Akapitzlist1"/>
        <w:numPr>
          <w:ilvl w:val="0"/>
          <w:numId w:val="51"/>
        </w:numPr>
        <w:spacing w:after="0"/>
        <w:ind w:left="540" w:right="424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rzeka Bukowa - ciek łączący obszar gminy z doliną Odry; jedno ze źródeł rzeki Bukowej (ważny korytarz ekologiczny Szczecina) znajduje się w okolicach Mierzyna,</w:t>
      </w:r>
    </w:p>
    <w:p w:rsidR="00847F9F" w:rsidRPr="0006203E" w:rsidRDefault="00847F9F" w:rsidP="00AD3079">
      <w:pPr>
        <w:pStyle w:val="Akapitzlist1"/>
        <w:numPr>
          <w:ilvl w:val="0"/>
          <w:numId w:val="51"/>
        </w:numPr>
        <w:spacing w:after="0"/>
        <w:ind w:left="540" w:right="424" w:hanging="284"/>
        <w:jc w:val="both"/>
        <w:rPr>
          <w:rFonts w:ascii="Times New Roman" w:hAnsi="Times New Roman"/>
          <w:sz w:val="24"/>
          <w:szCs w:val="24"/>
        </w:rPr>
      </w:pPr>
      <w:r w:rsidRPr="0006203E">
        <w:rPr>
          <w:rFonts w:ascii="Times New Roman" w:hAnsi="Times New Roman"/>
          <w:sz w:val="24"/>
          <w:szCs w:val="24"/>
        </w:rPr>
        <w:t>Puszcza Wkrzańska – korytarz lokalny, regionalny i ponadregionalny (gmina leży na obrzeżu Puszczy).</w:t>
      </w:r>
    </w:p>
    <w:p w:rsidR="00847F9F" w:rsidRPr="0006203E" w:rsidRDefault="00847F9F" w:rsidP="0059008A">
      <w:pPr>
        <w:pStyle w:val="Akapitzlist1"/>
        <w:spacing w:after="0"/>
        <w:ind w:left="0" w:right="424"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06203E">
        <w:rPr>
          <w:rFonts w:ascii="Times New Roman" w:hAnsi="Times New Roman"/>
          <w:sz w:val="24"/>
          <w:szCs w:val="24"/>
          <w:u w:val="single"/>
        </w:rPr>
        <w:t>Teren opracowania nie zalicza się do systemu korytarzy ekologicznych, więc oddziaływanie na ich system ocenia się jako neutralne (0).</w:t>
      </w: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29" w:name="_Toc434179463"/>
      <w:r w:rsidRPr="0006203E">
        <w:rPr>
          <w:caps w:val="0"/>
          <w:szCs w:val="24"/>
        </w:rPr>
        <w:t>8.12. Ocena zgodności dotychczasowego użytkowania i zagospodarowania obszaru z cechami i uwarunkowaniami przyrodniczymi</w:t>
      </w:r>
      <w:bookmarkEnd w:id="129"/>
      <w:r w:rsidRPr="0006203E">
        <w:rPr>
          <w:caps w:val="0"/>
          <w:szCs w:val="24"/>
        </w:rPr>
        <w:t xml:space="preserve"> </w:t>
      </w:r>
    </w:p>
    <w:p w:rsidR="00847F9F" w:rsidRPr="0006203E" w:rsidRDefault="00847F9F" w:rsidP="0059008A">
      <w:pPr>
        <w:numPr>
          <w:ilvl w:val="12"/>
          <w:numId w:val="0"/>
        </w:num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Obszar, gdzie planuje się lokalizację drogi, jest od dwudziestu kilku lat  użytkowany w ten właśnie sposób. Obecnie od ponad dziesięciu lat jest on nieużytkowany ze względu przede wszystkim na likwidację jednostki wojskowej i przejazdu kolejowego. W terenie, do którego prowadzi droga wyznaczono tereny pod rozwój funkcji pensjonatowo-wczasowej, stąd projekt zmiany planu należy uznać za zgodny z polityką gminy i państwa.</w:t>
      </w:r>
    </w:p>
    <w:p w:rsidR="00847F9F" w:rsidRPr="0006203E" w:rsidRDefault="00847F9F" w:rsidP="0059008A">
      <w:pPr>
        <w:numPr>
          <w:ilvl w:val="12"/>
          <w:numId w:val="0"/>
        </w:num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Teren ten jako położony w bezpośrednim sąsiedztwie granicy miasta i wskazany jako przydatny dla zabudowy w opracowaniu </w:t>
      </w:r>
      <w:proofErr w:type="spellStart"/>
      <w:r w:rsidRPr="0006203E">
        <w:rPr>
          <w:rFonts w:cs="Times New Roman"/>
          <w:color w:val="auto"/>
        </w:rPr>
        <w:t>ekofizjograficznym</w:t>
      </w:r>
      <w:proofErr w:type="spellEnd"/>
      <w:r w:rsidRPr="0006203E">
        <w:rPr>
          <w:rFonts w:cs="Times New Roman"/>
          <w:color w:val="auto"/>
        </w:rPr>
        <w:t xml:space="preserve"> niejako w sposób naturalny predestynowany jest do przyjęcia nowych funkcji. Zabudowa o niewielkiej skali uzupełniona bogatą zielenią o charakterze naturalnym tworzącymi ciągły system wiążący się z otoczeniem wzbogaci różnorodność biologiczną tego fragmentu miasta.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bCs/>
          <w:color w:val="auto"/>
          <w:u w:val="single"/>
        </w:rPr>
        <w:t>Oddziaływanie w tym zakresie oceniono jako neutralne (0).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b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30" w:name="_Toc434179464"/>
      <w:r w:rsidRPr="0006203E">
        <w:rPr>
          <w:caps w:val="0"/>
          <w:szCs w:val="24"/>
        </w:rPr>
        <w:t>8.13. Oddziaływanie w zakresie krajobrazu naturalnego</w:t>
      </w:r>
      <w:bookmarkEnd w:id="130"/>
    </w:p>
    <w:p w:rsidR="00847F9F" w:rsidRPr="0006203E" w:rsidRDefault="00847F9F" w:rsidP="0059008A">
      <w:pPr>
        <w:widowControl w:val="0"/>
        <w:ind w:right="386" w:firstLine="567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Obszar ten od lat nie jest wykorzystywany dla celów gospodarki rolnej. Pod względem przekształcenia antropogenicznego rzeźbę terenu Planu należy określić jako dobrze zachowaną i mało przekształconą.</w:t>
      </w:r>
    </w:p>
    <w:p w:rsidR="00847F9F" w:rsidRPr="0006203E" w:rsidRDefault="00847F9F" w:rsidP="0059008A">
      <w:pPr>
        <w:widowControl w:val="0"/>
        <w:ind w:right="386" w:firstLine="567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Plan zakłada zachowanie wartościowego przyrodniczo i krajobrazowo drzewostanu. Warunki określone dla kształtu zabudowy nie pozwolą na wzniesienie obiektów odbiegających od występujących w sąsiedztwie.</w:t>
      </w:r>
    </w:p>
    <w:p w:rsidR="00847F9F" w:rsidRPr="0006203E" w:rsidRDefault="00847F9F" w:rsidP="0059008A">
      <w:pPr>
        <w:widowControl w:val="0"/>
        <w:ind w:right="386" w:firstLine="567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Stworzenie drogi spowoduje proces urbanizacji tego terenu, leżącego na styku z zabudową, a tym samym do przekształcenia walorów krajobrazu tej części gminy zgodnie z oczywistymi trendami. Skala tego przekształcenia nie będzie znacząca. </w:t>
      </w:r>
    </w:p>
    <w:p w:rsidR="00847F9F" w:rsidRPr="0006203E" w:rsidRDefault="00847F9F" w:rsidP="0059008A">
      <w:pPr>
        <w:ind w:right="386" w:firstLine="567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lastRenderedPageBreak/>
        <w:t xml:space="preserve">Tak więc oddziaływanie rozważanej zmiany należy zakwalifikować jako co najwyżej nieznacznie negatywne (-1). </w:t>
      </w:r>
    </w:p>
    <w:p w:rsidR="00847F9F" w:rsidRPr="0006203E" w:rsidRDefault="00847F9F" w:rsidP="0059008A">
      <w:pPr>
        <w:ind w:right="386"/>
        <w:jc w:val="both"/>
        <w:rPr>
          <w:rFonts w:cs="Times New Roman"/>
          <w:b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31" w:name="_Toc434179465"/>
      <w:bookmarkStart w:id="132" w:name="_Toc44045893"/>
      <w:bookmarkStart w:id="133" w:name="_Toc44046421"/>
      <w:bookmarkStart w:id="134" w:name="_Toc182399476"/>
      <w:r w:rsidRPr="0006203E">
        <w:rPr>
          <w:caps w:val="0"/>
          <w:szCs w:val="24"/>
        </w:rPr>
        <w:t>8.14. Oddziaływanie w zakresie stanu czystości powietrza</w:t>
      </w:r>
      <w:bookmarkEnd w:id="131"/>
      <w:r w:rsidRPr="0006203E">
        <w:rPr>
          <w:caps w:val="0"/>
          <w:szCs w:val="24"/>
        </w:rPr>
        <w:t xml:space="preserve"> </w:t>
      </w:r>
    </w:p>
    <w:bookmarkEnd w:id="132"/>
    <w:bookmarkEnd w:id="133"/>
    <w:bookmarkEnd w:id="134"/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Projekt Planu zakłada stosowanie wyłącznie proekologicznych systemów ogrzewania, tak więc w obszarze zainwestowania emisja spalin będzie ograniczona do minimum. Ruch pojazdów samochodowych również sprowadzi się wyłącznie do dojazdów lokalnych, a w obszarze planuje się również ciąg pieszy i rowerowy.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 xml:space="preserve">Tak więc planowane inwestycje będą miały jedynie nieznacznie negatywny wpływ na stan czystości powietrza (-1). </w:t>
      </w:r>
      <w:bookmarkStart w:id="135" w:name="_Toc44045894"/>
      <w:bookmarkStart w:id="136" w:name="_Toc44046422"/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37" w:name="_Toc434179466"/>
      <w:r w:rsidRPr="0006203E">
        <w:rPr>
          <w:caps w:val="0"/>
          <w:szCs w:val="24"/>
        </w:rPr>
        <w:t>8.15. Oddziaływanie w zakresie klimatu akustycznego oraz oddziaływania w zakresie promieniowania i drgań</w:t>
      </w:r>
      <w:bookmarkEnd w:id="137"/>
      <w:r w:rsidRPr="0006203E">
        <w:rPr>
          <w:caps w:val="0"/>
          <w:szCs w:val="24"/>
        </w:rPr>
        <w:t xml:space="preserve">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bookmarkStart w:id="138" w:name="_Toc44045895"/>
      <w:bookmarkStart w:id="139" w:name="_Toc44046423"/>
      <w:bookmarkEnd w:id="135"/>
      <w:bookmarkEnd w:id="136"/>
      <w:r w:rsidRPr="0006203E">
        <w:rPr>
          <w:rFonts w:cs="Times New Roman"/>
          <w:color w:val="auto"/>
        </w:rPr>
        <w:t>Na terenie objętym Planem nie zakłada się prowadzenia jakiejkolwiek działalności powodującej nadmierny hałas, drgania lub promieniowanie. W projekcie planu przewidziano, iż będzie to obszar ruchu uspokojonego. Droga nie będzie miała charakteru przelotowego, a stanowić będzie jedynie dojazd do projektowanej i istniejącej zabudowy usługowej.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>Tak więc ten ośrodek będzie miał neutralny wpływ na stan klimatu akustycznego, promieniowania i drgań (0).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40" w:name="_Toc434179467"/>
      <w:r w:rsidRPr="0006203E">
        <w:rPr>
          <w:caps w:val="0"/>
          <w:szCs w:val="24"/>
        </w:rPr>
        <w:t>8.16. Oddziaływanie w zakresie gospodarki wodno-ściekowej</w:t>
      </w:r>
      <w:bookmarkEnd w:id="140"/>
      <w:r w:rsidRPr="0006203E">
        <w:rPr>
          <w:caps w:val="0"/>
          <w:szCs w:val="24"/>
        </w:rPr>
        <w:t xml:space="preserve">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</w:rPr>
        <w:t>Na terenie objętym Planem projektuje się wprowadzenie sieci sanitarnych i deszczowych odprowadzających ścieki do komunalnego systemu ich oczyszczania. Aktualnie w rejonie planu znajduje się komunalna sieć kanalizacyjna, której zadaniem będzie odprowadzenie ścieków z terenu objętego Planem do komunalnej oczyszczalni ścieków. Wody opadowe z powierzchni ulic i placów odprowadzane będą do sieci kanalizacji deszczowej, a w części nie objętej jeszcze kanalizacja deszczową plan nakazuje jej realizację.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 xml:space="preserve">Tak więc planowane inwestycje nie powinny mieć znaczącego negatywnego wpływu na stan czystości wód. Ze względu na produkcję wyłącznie ścieków sanitarnych i planowany pełny odbiór ich przez komunalna sieć kanalizacji sanitarnej (bytowej) i deszczowej, to oddziaływanie należy ocenić jako neutralne (0).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41" w:name="_Toc434179468"/>
      <w:r w:rsidRPr="0006203E">
        <w:rPr>
          <w:caps w:val="0"/>
          <w:szCs w:val="24"/>
        </w:rPr>
        <w:t>9.17. Oddziaływanie w zakresie gospodarki odpadami</w:t>
      </w:r>
      <w:bookmarkEnd w:id="141"/>
      <w:r w:rsidRPr="0006203E">
        <w:rPr>
          <w:caps w:val="0"/>
          <w:szCs w:val="24"/>
        </w:rPr>
        <w:t xml:space="preserve"> </w:t>
      </w:r>
    </w:p>
    <w:p w:rsidR="00847F9F" w:rsidRPr="0006203E" w:rsidRDefault="00847F9F" w:rsidP="0059008A">
      <w:pPr>
        <w:autoSpaceDE w:val="0"/>
        <w:autoSpaceDN w:val="0"/>
        <w:adjustRightInd w:val="0"/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Planowana usługa i droga w niewielkim stopniu będą generowały powstawanie odpadów bytowych.  Ponieważ w planowanym obiekcie występować mają jedynie usługi podstawowe, w tym handlu, nie przewiduje się ponadnaturalnej uciążliwości z tytułu produkcji odpadów. Zakłada się przy tym  ich selektywną zbiórkę w miejscu powstawania i wywóz na wysypisko komunalne. </w:t>
      </w:r>
    </w:p>
    <w:p w:rsidR="00847F9F" w:rsidRPr="0006203E" w:rsidRDefault="00847F9F" w:rsidP="0059008A">
      <w:pPr>
        <w:autoSpaceDE w:val="0"/>
        <w:autoSpaceDN w:val="0"/>
        <w:adjustRightInd w:val="0"/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>Wydaje się, że Zespół nie powinien mieć w tym zakresie znaczącego negatywnego wpływu. Tak więc, oddziaływanie w ramach tego elementu na wszystkich trzech etapach realizacji Planu należy uznać jedynie za nieznacznie negatywne (-1).</w:t>
      </w:r>
    </w:p>
    <w:p w:rsidR="00847F9F" w:rsidRPr="0006203E" w:rsidRDefault="00847F9F" w:rsidP="0059008A">
      <w:pPr>
        <w:autoSpaceDE w:val="0"/>
        <w:autoSpaceDN w:val="0"/>
        <w:adjustRightInd w:val="0"/>
        <w:ind w:right="386" w:firstLine="540"/>
        <w:jc w:val="both"/>
        <w:rPr>
          <w:rFonts w:cs="Times New Roman"/>
          <w:color w:val="auto"/>
          <w:u w:val="single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42" w:name="_Toc434179469"/>
      <w:r w:rsidRPr="0006203E">
        <w:rPr>
          <w:caps w:val="0"/>
          <w:szCs w:val="24"/>
        </w:rPr>
        <w:t>8.18. Oddziaływanie w zakresie dóbr materialnych i dóbr kultury, a także walorów krajobrazu kulturowego</w:t>
      </w:r>
      <w:bookmarkEnd w:id="142"/>
    </w:p>
    <w:p w:rsidR="00847F9F" w:rsidRPr="0006203E" w:rsidRDefault="00847F9F" w:rsidP="0059008A">
      <w:pPr>
        <w:tabs>
          <w:tab w:val="left" w:pos="1276"/>
        </w:tabs>
        <w:ind w:right="386" w:firstLine="426"/>
        <w:jc w:val="both"/>
        <w:rPr>
          <w:rFonts w:cs="Times New Roman"/>
          <w:color w:val="auto"/>
        </w:rPr>
      </w:pPr>
      <w:r w:rsidRPr="0006203E">
        <w:rPr>
          <w:rFonts w:cs="Times New Roman"/>
          <w:snapToGrid w:val="0"/>
          <w:color w:val="auto"/>
        </w:rPr>
        <w:lastRenderedPageBreak/>
        <w:t xml:space="preserve">W granicach Zmiany planu nie stwierdzono występowania obiektów zabytkowych oraz stanowisk archeologicznych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u w:val="single"/>
        </w:rPr>
      </w:pPr>
      <w:r w:rsidRPr="0006203E">
        <w:rPr>
          <w:rFonts w:cs="Times New Roman"/>
          <w:color w:val="auto"/>
          <w:u w:val="single"/>
        </w:rPr>
        <w:t xml:space="preserve">Tak więc oddziaływanie w ramach tego elementu rozważanej zmiany pozostaje neutralne (0). 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43" w:name="_Toc434179470"/>
      <w:r w:rsidRPr="0006203E">
        <w:rPr>
          <w:caps w:val="0"/>
          <w:szCs w:val="24"/>
        </w:rPr>
        <w:t xml:space="preserve">8.19. Oddziaływanie w zakresie </w:t>
      </w:r>
      <w:bookmarkStart w:id="144" w:name="_Toc182399481"/>
      <w:r w:rsidRPr="0006203E">
        <w:rPr>
          <w:caps w:val="0"/>
          <w:szCs w:val="24"/>
        </w:rPr>
        <w:t>zdrowie ludzi, ryzyka wystąpienia nadzwyczajnych zagrożeń</w:t>
      </w:r>
      <w:bookmarkEnd w:id="143"/>
      <w:bookmarkEnd w:id="144"/>
    </w:p>
    <w:bookmarkEnd w:id="138"/>
    <w:bookmarkEnd w:id="139"/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Stworzenie budowa i eksploatacja obiektu usługowego i drogi, o ile zostaną zachowane środki bezpieczeństwa, nie będzie w tym względzie wprowadzała większych zagrożeń dla zdrowia i życia mieszkańców miasta i przyjezdnych. Przyczyni się do tego segregacja ruchu na jezdny, pieszy i rowerowy oraz ograniczenie dopuszczalnej prędkości, poprzez wprowadzenie strefy ruchu uspokojonego. Program usług dopuszcza wyłącznie tzw. usługi podstawowe nie generujące uciążliwości dla zdrowia i życia ludzi.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  <w:u w:val="single"/>
        </w:rPr>
        <w:t>Tak więc oddziaływanie w ramach tego elementu rozważanego Planu będzie neutralne</w:t>
      </w:r>
      <w:r w:rsidRPr="0006203E">
        <w:rPr>
          <w:rFonts w:cs="Times New Roman"/>
          <w:color w:val="auto"/>
        </w:rPr>
        <w:t xml:space="preserve"> (0).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2"/>
        <w:spacing w:before="0" w:after="0" w:line="240" w:lineRule="auto"/>
        <w:ind w:left="540" w:right="386" w:hanging="540"/>
        <w:rPr>
          <w:caps w:val="0"/>
          <w:szCs w:val="24"/>
        </w:rPr>
      </w:pPr>
      <w:bookmarkStart w:id="145" w:name="_Toc434179471"/>
      <w:r w:rsidRPr="0006203E">
        <w:rPr>
          <w:caps w:val="0"/>
          <w:szCs w:val="24"/>
        </w:rPr>
        <w:t>8.20. Oddziaływanie transgraniczne</w:t>
      </w:r>
      <w:bookmarkEnd w:id="145"/>
      <w:r w:rsidRPr="0006203E">
        <w:rPr>
          <w:caps w:val="0"/>
          <w:szCs w:val="24"/>
        </w:rPr>
        <w:t xml:space="preserve">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bookmarkStart w:id="146" w:name="_Toc518816518"/>
      <w:r w:rsidRPr="0006203E">
        <w:rPr>
          <w:rFonts w:cs="Times New Roman"/>
          <w:color w:val="auto"/>
        </w:rPr>
        <w:t xml:space="preserve">Skala inwestycji oraz oddalenie od najbliższej granicy państwowej powoduje, że oddziaływanie planowanego przedsięwzięcia nie będzie miało transgranicznego oddziaływania. 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  <w:u w:val="single"/>
        </w:rPr>
        <w:t>Tak więc oddziaływanie w ramach tego elementu rozważanego Planu będzie neutralne</w:t>
      </w:r>
      <w:r w:rsidRPr="0006203E">
        <w:rPr>
          <w:rFonts w:cs="Times New Roman"/>
          <w:color w:val="auto"/>
        </w:rPr>
        <w:t xml:space="preserve"> (0).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  <w:bookmarkStart w:id="147" w:name="_Toc40506308"/>
      <w:bookmarkStart w:id="148" w:name="_Toc41371013"/>
      <w:bookmarkStart w:id="149" w:name="_Toc44045896"/>
      <w:bookmarkStart w:id="150" w:name="_Toc44046424"/>
    </w:p>
    <w:p w:rsidR="00847F9F" w:rsidRPr="0006203E" w:rsidRDefault="00847F9F" w:rsidP="0059008A">
      <w:pPr>
        <w:pStyle w:val="Nagwek1"/>
        <w:spacing w:before="0" w:after="0" w:line="240" w:lineRule="auto"/>
        <w:ind w:right="386"/>
        <w:rPr>
          <w:szCs w:val="24"/>
        </w:rPr>
      </w:pPr>
      <w:bookmarkStart w:id="151" w:name="_Toc182399483"/>
      <w:bookmarkStart w:id="152" w:name="_Toc434179472"/>
      <w:r w:rsidRPr="0006203E">
        <w:rPr>
          <w:szCs w:val="24"/>
        </w:rPr>
        <w:t>9. Końcowa ocena ustaleń planu na środowisko</w:t>
      </w:r>
      <w:bookmarkEnd w:id="147"/>
      <w:bookmarkEnd w:id="148"/>
      <w:bookmarkEnd w:id="149"/>
      <w:bookmarkEnd w:id="150"/>
      <w:bookmarkEnd w:id="151"/>
      <w:bookmarkEnd w:id="152"/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Dla określenia wpływu projektowanego Planu na środowisko, na potrzeby niniejszej prognozy, dokonano w pierwszej kolejności oceny walorów poszczególnych domen środowiska występujących w tej gminie, a ustalonych przede wszystkim w oparciu o waloryzację przyrodniczą gminy dobra (BKZ 1999) i województwa zachodniopomorskiego (BKZ 2010) i opracowanie </w:t>
      </w:r>
      <w:proofErr w:type="spellStart"/>
      <w:r w:rsidRPr="0006203E">
        <w:rPr>
          <w:rFonts w:cs="Times New Roman"/>
          <w:color w:val="auto"/>
        </w:rPr>
        <w:t>ekofizjograficzne</w:t>
      </w:r>
      <w:proofErr w:type="spellEnd"/>
      <w:r w:rsidRPr="0006203E">
        <w:rPr>
          <w:rFonts w:cs="Times New Roman"/>
          <w:color w:val="auto"/>
        </w:rPr>
        <w:t xml:space="preserve"> podstawowe opracowane na potrzeby niniejszego planu. </w:t>
      </w:r>
    </w:p>
    <w:bookmarkEnd w:id="146"/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</w:rPr>
        <w:t>Dla oceny wpływu ustaleń Planu na środowisko, ze szczególnym uwzględnieniem zasobów przyrodniczych, zdrowia i życia ludzi, walorów krajobrazowych i kulturowych, zastosowano wskaźnikową (p</w:t>
      </w:r>
      <w:r w:rsidRPr="0006203E">
        <w:rPr>
          <w:rFonts w:cs="Times New Roman"/>
          <w:color w:val="auto"/>
          <w:sz w:val="22"/>
          <w:szCs w:val="22"/>
        </w:rPr>
        <w:t>unktową) metodę (</w:t>
      </w:r>
      <w:r w:rsidRPr="0006203E">
        <w:rPr>
          <w:rFonts w:cs="Times New Roman"/>
          <w:bCs/>
          <w:color w:val="auto"/>
          <w:sz w:val="22"/>
          <w:szCs w:val="22"/>
        </w:rPr>
        <w:t>w skali 9-cio stopniowej</w:t>
      </w:r>
      <w:r w:rsidRPr="0006203E">
        <w:rPr>
          <w:rFonts w:cs="Times New Roman"/>
          <w:color w:val="auto"/>
          <w:sz w:val="22"/>
          <w:szCs w:val="22"/>
        </w:rPr>
        <w:t>).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  <w:sz w:val="22"/>
          <w:szCs w:val="22"/>
        </w:rPr>
      </w:pPr>
      <w:r w:rsidRPr="0006203E">
        <w:rPr>
          <w:rFonts w:cs="Times New Roman"/>
          <w:color w:val="auto"/>
          <w:sz w:val="22"/>
          <w:szCs w:val="22"/>
        </w:rPr>
        <w:t>Na etapie realizacji inwestycji ustalono następujący wpływ:</w:t>
      </w:r>
    </w:p>
    <w:p w:rsidR="00847F9F" w:rsidRPr="0006203E" w:rsidRDefault="00847F9F" w:rsidP="0059008A">
      <w:pPr>
        <w:ind w:right="386"/>
        <w:jc w:val="both"/>
        <w:rPr>
          <w:rFonts w:cs="Times New Roman"/>
          <w:color w:val="auto"/>
        </w:rPr>
      </w:pP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6491"/>
        <w:gridCol w:w="1589"/>
      </w:tblGrid>
      <w:tr w:rsidR="00847F9F" w:rsidRPr="0006203E" w:rsidTr="002A6227">
        <w:trPr>
          <w:cantSplit/>
          <w:trHeight w:val="262"/>
        </w:trPr>
        <w:tc>
          <w:tcPr>
            <w:tcW w:w="8789" w:type="dxa"/>
            <w:gridSpan w:val="3"/>
            <w:vAlign w:val="center"/>
          </w:tcPr>
          <w:p w:rsidR="00847F9F" w:rsidRPr="0006203E" w:rsidRDefault="00847F9F" w:rsidP="002A6227">
            <w:pPr>
              <w:ind w:left="-70"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Ocena oddziaływania na środowisko w związku z ustaleniami projektu Zmiany planu</w:t>
            </w:r>
          </w:p>
        </w:tc>
      </w:tr>
      <w:tr w:rsidR="00847F9F" w:rsidRPr="0006203E" w:rsidTr="002A6227">
        <w:trPr>
          <w:cantSplit/>
          <w:trHeight w:val="567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ind w:right="72"/>
              <w:jc w:val="center"/>
              <w:rPr>
                <w:rFonts w:cs="Times New Roman"/>
                <w:b/>
                <w:color w:val="auto"/>
              </w:rPr>
            </w:pPr>
            <w:proofErr w:type="spellStart"/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L.p</w:t>
            </w:r>
            <w:proofErr w:type="spellEnd"/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Parametry środowiska. Możliwe oddziaływanie w zakresie: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72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Ocena w odniesieniu do środowiska</w:t>
            </w:r>
          </w:p>
        </w:tc>
      </w:tr>
      <w:tr w:rsidR="00847F9F" w:rsidRPr="0006203E" w:rsidTr="002A6227">
        <w:trPr>
          <w:cantSplit/>
          <w:trHeight w:val="33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  <w:szCs w:val="23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color w:val="auto"/>
              </w:rPr>
            </w:pPr>
            <w:r w:rsidRPr="0006203E">
              <w:rPr>
                <w:color w:val="auto"/>
              </w:rPr>
              <w:t>cech środowiska geograficznego pod względem położenia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33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  <w:szCs w:val="23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bCs/>
                <w:color w:val="auto"/>
              </w:rPr>
              <w:t>powierzchni ziemi i zasobów geologicznych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33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  <w:szCs w:val="23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color w:val="auto"/>
              </w:rPr>
            </w:pPr>
            <w:r w:rsidRPr="0006203E">
              <w:rPr>
                <w:color w:val="auto"/>
              </w:rPr>
              <w:t xml:space="preserve">uwarunkowań </w:t>
            </w:r>
            <w:proofErr w:type="spellStart"/>
            <w:r w:rsidRPr="0006203E">
              <w:rPr>
                <w:color w:val="auto"/>
              </w:rPr>
              <w:t>geologiczno</w:t>
            </w:r>
            <w:proofErr w:type="spellEnd"/>
            <w:r w:rsidRPr="0006203E">
              <w:rPr>
                <w:color w:val="auto"/>
              </w:rPr>
              <w:t xml:space="preserve"> – inżynierskich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-1</w:t>
            </w:r>
          </w:p>
        </w:tc>
      </w:tr>
      <w:tr w:rsidR="00847F9F" w:rsidRPr="0006203E" w:rsidTr="002A6227">
        <w:trPr>
          <w:cantSplit/>
          <w:trHeight w:val="33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  <w:szCs w:val="23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lokalnego i ponadlokalnego klimatu i bioklimatu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141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gleb i gospodarki rolnej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-1</w:t>
            </w:r>
          </w:p>
        </w:tc>
      </w:tr>
      <w:tr w:rsidR="00847F9F" w:rsidRPr="0006203E" w:rsidTr="002A6227">
        <w:trPr>
          <w:cantSplit/>
          <w:trHeight w:val="33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  <w:szCs w:val="23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bCs/>
                <w:color w:val="auto"/>
              </w:rPr>
              <w:t xml:space="preserve">wód podziemnych 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33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  <w:szCs w:val="23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bCs/>
                <w:color w:val="auto"/>
              </w:rPr>
              <w:t>wód powierzchniowych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273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flory, siedlisk przyrodniczych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-1</w:t>
            </w:r>
          </w:p>
        </w:tc>
      </w:tr>
      <w:tr w:rsidR="00847F9F" w:rsidRPr="0006203E" w:rsidTr="002A6227">
        <w:trPr>
          <w:cantSplit/>
          <w:trHeight w:val="177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fauny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225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sieci obszarów chronionych, w tym obszary Natura 2000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33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  <w:szCs w:val="23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sieci korytarzy ekologicznych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33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  <w:szCs w:val="23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color w:val="auto"/>
              </w:rPr>
              <w:t>cech i uwarunkowań przyrodniczych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309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krajobrazu naturalnego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-1</w:t>
            </w:r>
          </w:p>
        </w:tc>
      </w:tr>
      <w:tr w:rsidR="00847F9F" w:rsidRPr="0006203E" w:rsidTr="002A6227">
        <w:trPr>
          <w:cantSplit/>
          <w:trHeight w:val="33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  <w:szCs w:val="23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stanu powietrza atmosferycznego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-1</w:t>
            </w:r>
          </w:p>
        </w:tc>
      </w:tr>
      <w:tr w:rsidR="00847F9F" w:rsidRPr="0006203E" w:rsidTr="002A6227">
        <w:trPr>
          <w:cantSplit/>
          <w:trHeight w:val="360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klimatu akustycznego, promieniowania i drgań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213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color w:val="auto"/>
              </w:rPr>
              <w:t>gospodarki wodno-ściekowej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359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 xml:space="preserve">odpadów 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213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 xml:space="preserve">dóbr materialnych, zabytków i krajobrazu kulturowego 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359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zdrowia i życia okolicznych mieszkańców, wystąpienia poważnej awarii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val="359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0"/>
              </w:numPr>
              <w:ind w:left="0" w:right="386" w:firstLine="0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</w:rPr>
              <w:t>oddziaływania transgranicznego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Cs w:val="22"/>
              </w:rPr>
              <w:t>0</w:t>
            </w:r>
          </w:p>
        </w:tc>
      </w:tr>
      <w:tr w:rsidR="00847F9F" w:rsidRPr="0006203E" w:rsidTr="002A6227">
        <w:trPr>
          <w:cantSplit/>
          <w:trHeight w:hRule="exact" w:val="464"/>
        </w:trPr>
        <w:tc>
          <w:tcPr>
            <w:tcW w:w="70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6491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</w:t>
            </w:r>
          </w:p>
        </w:tc>
        <w:tc>
          <w:tcPr>
            <w:tcW w:w="1589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-5</w:t>
            </w:r>
          </w:p>
        </w:tc>
      </w:tr>
    </w:tbl>
    <w:p w:rsidR="00847F9F" w:rsidRPr="0006203E" w:rsidRDefault="00847F9F" w:rsidP="0059008A">
      <w:pPr>
        <w:ind w:right="386"/>
        <w:rPr>
          <w:rFonts w:cs="Times New Roman"/>
          <w:color w:val="auto"/>
        </w:rPr>
      </w:pPr>
    </w:p>
    <w:p w:rsidR="00847F9F" w:rsidRPr="0006203E" w:rsidRDefault="00847F9F" w:rsidP="0059008A">
      <w:pPr>
        <w:ind w:right="386" w:firstLine="72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Uzyskana końcowa suma punktów dla poszczególnych parametrów dla tego etapu jest następnie dzielona przez liczbę ocenianych parametrów. W ten sposób obliczono wielkość wskaźnika oddziaływania.   </w:t>
      </w:r>
    </w:p>
    <w:p w:rsidR="00847F9F" w:rsidRPr="0006203E" w:rsidRDefault="00847F9F" w:rsidP="0059008A">
      <w:pPr>
        <w:ind w:right="386"/>
        <w:rPr>
          <w:rFonts w:cs="Times New Roman"/>
          <w:color w:val="auto"/>
        </w:rPr>
      </w:pP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8"/>
        <w:gridCol w:w="1883"/>
        <w:gridCol w:w="1883"/>
        <w:gridCol w:w="2545"/>
      </w:tblGrid>
      <w:tr w:rsidR="00847F9F" w:rsidRPr="0006203E" w:rsidTr="002A6227">
        <w:tc>
          <w:tcPr>
            <w:tcW w:w="2548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Oddziaływanie w odniesieniu do </w:t>
            </w:r>
          </w:p>
        </w:tc>
        <w:tc>
          <w:tcPr>
            <w:tcW w:w="1883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Wielkość wskaźnika</w:t>
            </w:r>
          </w:p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oddziaływania</w:t>
            </w:r>
          </w:p>
        </w:tc>
        <w:tc>
          <w:tcPr>
            <w:tcW w:w="1883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Typ oddziaływania</w:t>
            </w:r>
          </w:p>
        </w:tc>
        <w:tc>
          <w:tcPr>
            <w:tcW w:w="2545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Opis</w:t>
            </w:r>
          </w:p>
        </w:tc>
      </w:tr>
      <w:tr w:rsidR="00847F9F" w:rsidRPr="0006203E" w:rsidTr="002A6227">
        <w:tc>
          <w:tcPr>
            <w:tcW w:w="2548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color w:val="auto"/>
                <w:sz w:val="22"/>
                <w:szCs w:val="22"/>
              </w:rPr>
              <w:t>stanu środowiska, uwarunkowań przyrodniczych zdrowia, życia i bezpieczeństwa ludzi mieszkających lub pracujących w obrębie terenu Zmiany planu oraz w jego sąsiedztwie</w:t>
            </w:r>
          </w:p>
        </w:tc>
        <w:tc>
          <w:tcPr>
            <w:tcW w:w="1883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  <w:sz w:val="22"/>
                <w:szCs w:val="22"/>
              </w:rPr>
              <w:t>- 0,25</w:t>
            </w:r>
          </w:p>
        </w:tc>
        <w:tc>
          <w:tcPr>
            <w:tcW w:w="1883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ind w:right="386"/>
              <w:rPr>
                <w:color w:val="auto"/>
                <w:szCs w:val="22"/>
              </w:rPr>
            </w:pPr>
            <w:r w:rsidRPr="0006203E">
              <w:rPr>
                <w:color w:val="auto"/>
                <w:sz w:val="22"/>
                <w:szCs w:val="22"/>
              </w:rPr>
              <w:t>- I</w:t>
            </w:r>
          </w:p>
        </w:tc>
        <w:tc>
          <w:tcPr>
            <w:tcW w:w="2545" w:type="dxa"/>
            <w:vAlign w:val="center"/>
          </w:tcPr>
          <w:p w:rsidR="00847F9F" w:rsidRPr="0006203E" w:rsidRDefault="00847F9F" w:rsidP="002A6227">
            <w:pPr>
              <w:ind w:right="386"/>
              <w:jc w:val="center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color w:val="auto"/>
                <w:sz w:val="22"/>
                <w:szCs w:val="22"/>
              </w:rPr>
              <w:t xml:space="preserve">oddziaływanie </w:t>
            </w: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nieznacznie negatywne</w:t>
            </w:r>
            <w:r w:rsidRPr="0006203E">
              <w:rPr>
                <w:rFonts w:cs="Times New Roman"/>
                <w:color w:val="auto"/>
                <w:sz w:val="22"/>
                <w:szCs w:val="22"/>
              </w:rPr>
              <w:t>, oddziaływanie nieznacznie pogarszające warunki środowiska naturalnego i przyrodniczego, oddziaływanie z czasem mogące ustępować lub pozostawiające trwały efekt;</w:t>
            </w:r>
          </w:p>
        </w:tc>
      </w:tr>
    </w:tbl>
    <w:p w:rsidR="00847F9F" w:rsidRPr="0006203E" w:rsidRDefault="00847F9F" w:rsidP="0059008A">
      <w:pPr>
        <w:ind w:right="386" w:firstLine="709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right="386" w:firstLine="70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Podsumowując wyniki niniejszej oceny należy stwierdzić, że oddziaływanie Planu zostało określone na poziomie „- I”, przy wartości równej -0,25, a więc oddziaływanie nieznacznie negatywne (</w:t>
      </w:r>
      <w:r w:rsidRPr="0006203E">
        <w:rPr>
          <w:rFonts w:cs="Times New Roman"/>
          <w:color w:val="auto"/>
          <w:szCs w:val="22"/>
        </w:rPr>
        <w:t>nieznacznie pogarszające warunki środowiska naturalnego i przyrodniczego), które z czasem zaniknie.</w:t>
      </w:r>
    </w:p>
    <w:p w:rsidR="00847F9F" w:rsidRPr="0006203E" w:rsidRDefault="00847F9F" w:rsidP="0059008A">
      <w:pPr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right="386" w:firstLine="540"/>
        <w:jc w:val="both"/>
        <w:rPr>
          <w:rFonts w:cs="Times New Roman"/>
          <w:b/>
          <w:snapToGrid w:val="0"/>
          <w:color w:val="auto"/>
          <w:u w:val="single"/>
        </w:rPr>
      </w:pPr>
      <w:r w:rsidRPr="0006203E">
        <w:rPr>
          <w:rFonts w:cs="Times New Roman"/>
          <w:b/>
          <w:color w:val="auto"/>
          <w:u w:val="single"/>
        </w:rPr>
        <w:t xml:space="preserve">Mając to na uwadze należy niniejszy projekt Planu zaopiniować pozytywnie i rekomendować do dalszego procedowania na drodze uchwały </w:t>
      </w:r>
      <w:r w:rsidRPr="0006203E">
        <w:rPr>
          <w:rFonts w:cs="Times New Roman"/>
          <w:b/>
          <w:snapToGrid w:val="0"/>
          <w:color w:val="auto"/>
          <w:u w:val="single"/>
        </w:rPr>
        <w:t>Rady Gminy Dobra</w:t>
      </w:r>
    </w:p>
    <w:p w:rsidR="00847F9F" w:rsidRPr="0006203E" w:rsidRDefault="00847F9F" w:rsidP="0059008A">
      <w:pPr>
        <w:ind w:right="386"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right="386"/>
        <w:rPr>
          <w:szCs w:val="24"/>
        </w:rPr>
      </w:pPr>
      <w:bookmarkStart w:id="153" w:name="_Toc254182397"/>
      <w:bookmarkStart w:id="154" w:name="_Toc256232706"/>
      <w:bookmarkStart w:id="155" w:name="_Toc256368405"/>
      <w:bookmarkStart w:id="156" w:name="_Toc256413545"/>
      <w:bookmarkStart w:id="157" w:name="_Toc260045397"/>
      <w:bookmarkStart w:id="158" w:name="_Toc260389395"/>
      <w:bookmarkStart w:id="159" w:name="_Toc434179473"/>
      <w:r w:rsidRPr="0006203E">
        <w:rPr>
          <w:szCs w:val="24"/>
        </w:rPr>
        <w:t>10. Prognoza potencjalnego oddziaływania projektu stworzenia obiektu handlowo-usługowego i drogi w zakresie uwarunkowań przyrodniczych i fizjograficznych. Syntezy wiedzy. Diagnoza</w:t>
      </w:r>
      <w:bookmarkEnd w:id="153"/>
      <w:bookmarkEnd w:id="154"/>
      <w:bookmarkEnd w:id="155"/>
      <w:bookmarkEnd w:id="156"/>
      <w:bookmarkEnd w:id="157"/>
      <w:bookmarkEnd w:id="158"/>
      <w:r w:rsidRPr="0006203E">
        <w:rPr>
          <w:szCs w:val="24"/>
        </w:rPr>
        <w:t xml:space="preserve"> oddziaływania skumulowanego</w:t>
      </w:r>
      <w:bookmarkEnd w:id="159"/>
    </w:p>
    <w:p w:rsidR="00847F9F" w:rsidRPr="0006203E" w:rsidRDefault="00847F9F" w:rsidP="0059008A">
      <w:pPr>
        <w:ind w:right="386" w:firstLine="600"/>
        <w:jc w:val="both"/>
        <w:rPr>
          <w:rFonts w:cs="Times New Roman"/>
          <w:color w:val="auto"/>
        </w:rPr>
      </w:pPr>
      <w:r w:rsidRPr="0006203E">
        <w:rPr>
          <w:rFonts w:cs="Times New Roman"/>
          <w:bCs/>
          <w:color w:val="auto"/>
        </w:rPr>
        <w:t>Dla określenia oddziaływania projektu</w:t>
      </w:r>
      <w:r w:rsidRPr="0006203E">
        <w:rPr>
          <w:rFonts w:cs="Times New Roman"/>
          <w:color w:val="auto"/>
        </w:rPr>
        <w:t xml:space="preserve"> planu </w:t>
      </w:r>
      <w:r w:rsidRPr="0006203E">
        <w:rPr>
          <w:rFonts w:cs="Times New Roman"/>
          <w:bCs/>
          <w:color w:val="auto"/>
        </w:rPr>
        <w:t>w zakresie uwarunkowań przyrodniczych i elementów fizjograficznych</w:t>
      </w:r>
      <w:r w:rsidRPr="0006203E">
        <w:rPr>
          <w:rFonts w:cs="Times New Roman"/>
          <w:color w:val="auto"/>
        </w:rPr>
        <w:t xml:space="preserve"> przedstawiono poniżej</w:t>
      </w:r>
      <w:r w:rsidRPr="0006203E">
        <w:rPr>
          <w:rFonts w:cs="Times New Roman"/>
          <w:bCs/>
          <w:color w:val="auto"/>
        </w:rPr>
        <w:t xml:space="preserve"> potencjalną ocenę oddziaływania </w:t>
      </w:r>
      <w:r w:rsidRPr="0006203E">
        <w:rPr>
          <w:rFonts w:cs="Times New Roman"/>
          <w:color w:val="auto"/>
        </w:rPr>
        <w:t xml:space="preserve">Planu </w:t>
      </w:r>
      <w:r w:rsidRPr="0006203E">
        <w:rPr>
          <w:rFonts w:cs="Times New Roman"/>
          <w:bCs/>
          <w:color w:val="auto"/>
        </w:rPr>
        <w:t>w zakresie uwarunkowań przyrodniczych i fizjograficznych, również w aspekcie oddziaływania skumulowanego.</w:t>
      </w:r>
    </w:p>
    <w:p w:rsidR="00847F9F" w:rsidRPr="0006203E" w:rsidRDefault="00847F9F" w:rsidP="0059008A">
      <w:pPr>
        <w:ind w:left="-1200"/>
        <w:jc w:val="center"/>
        <w:rPr>
          <w:rFonts w:cs="Times New Roman"/>
          <w:b/>
          <w:color w:val="auto"/>
        </w:rPr>
        <w:sectPr w:rsidR="00847F9F" w:rsidRPr="0006203E" w:rsidSect="002A6227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565" w:right="1134" w:bottom="1797" w:left="1418" w:header="709" w:footer="709" w:gutter="567"/>
          <w:pgNumType w:start="1"/>
          <w:cols w:space="708"/>
          <w:titlePg/>
          <w:docGrid w:linePitch="107"/>
        </w:sectPr>
      </w:pPr>
      <w:bookmarkStart w:id="160" w:name="_Toc192711945"/>
    </w:p>
    <w:p w:rsidR="00847F9F" w:rsidRPr="0006203E" w:rsidRDefault="00847F9F" w:rsidP="0059008A">
      <w:pPr>
        <w:ind w:left="-1200"/>
        <w:jc w:val="center"/>
        <w:rPr>
          <w:rFonts w:cs="Times New Roman"/>
          <w:b/>
          <w:color w:val="auto"/>
        </w:rPr>
      </w:pPr>
    </w:p>
    <w:p w:rsidR="00847F9F" w:rsidRPr="0006203E" w:rsidRDefault="00847F9F" w:rsidP="0059008A">
      <w:pPr>
        <w:ind w:left="-1200"/>
        <w:jc w:val="center"/>
        <w:rPr>
          <w:rFonts w:cs="Times New Roman"/>
          <w:b/>
          <w:color w:val="auto"/>
        </w:rPr>
      </w:pPr>
      <w:r w:rsidRPr="0006203E">
        <w:rPr>
          <w:rFonts w:cs="Times New Roman"/>
          <w:b/>
          <w:color w:val="auto"/>
        </w:rPr>
        <w:t>Tabela. Zestawienie parametrów określających stopień rozpoznania składu gatunkowego fauny kręgowców obszaru planowanego obiektu usługowego i drogi – ocena kwalifikacyjna.</w:t>
      </w:r>
    </w:p>
    <w:p w:rsidR="00847F9F" w:rsidRPr="0006203E" w:rsidRDefault="00847F9F" w:rsidP="0059008A">
      <w:pPr>
        <w:ind w:left="-1200"/>
        <w:jc w:val="center"/>
        <w:rPr>
          <w:rFonts w:cs="Times New Roman"/>
          <w:b/>
          <w:color w:val="auto"/>
        </w:rPr>
      </w:pPr>
    </w:p>
    <w:tbl>
      <w:tblPr>
        <w:tblW w:w="1477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51"/>
        <w:gridCol w:w="1200"/>
        <w:gridCol w:w="960"/>
        <w:gridCol w:w="960"/>
      </w:tblGrid>
      <w:tr w:rsidR="00847F9F" w:rsidRPr="0006203E" w:rsidTr="002A6227">
        <w:trPr>
          <w:cantSplit/>
        </w:trPr>
        <w:tc>
          <w:tcPr>
            <w:tcW w:w="11651" w:type="dxa"/>
            <w:vMerge w:val="restart"/>
            <w:vAlign w:val="center"/>
          </w:tcPr>
          <w:p w:rsidR="00847F9F" w:rsidRPr="0006203E" w:rsidRDefault="00847F9F" w:rsidP="002A6227">
            <w:pPr>
              <w:ind w:right="72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Parametry</w:t>
            </w:r>
          </w:p>
        </w:tc>
        <w:tc>
          <w:tcPr>
            <w:tcW w:w="3120" w:type="dxa"/>
            <w:gridSpan w:val="3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wartość przeliczeniowa parametru</w:t>
            </w:r>
          </w:p>
        </w:tc>
      </w:tr>
      <w:tr w:rsidR="00847F9F" w:rsidRPr="0006203E" w:rsidTr="002A6227">
        <w:trPr>
          <w:cantSplit/>
        </w:trPr>
        <w:tc>
          <w:tcPr>
            <w:tcW w:w="11651" w:type="dxa"/>
            <w:vMerge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dobry </w:t>
            </w:r>
            <w:r w:rsidRPr="0006203E">
              <w:rPr>
                <w:rStyle w:val="Odwoanieprzypisudolnego"/>
                <w:b/>
                <w:color w:val="auto"/>
              </w:rPr>
              <w:footnoteReference w:id="1"/>
            </w: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średni </w:t>
            </w:r>
            <w:r w:rsidRPr="0006203E">
              <w:rPr>
                <w:rStyle w:val="Odwoanieprzypisudolnego"/>
                <w:b/>
                <w:color w:val="auto"/>
              </w:rPr>
              <w:footnoteReference w:id="2"/>
            </w: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niski </w:t>
            </w:r>
            <w:r w:rsidRPr="0006203E">
              <w:rPr>
                <w:rStyle w:val="Odwoanieprzypisudolnego"/>
                <w:b/>
                <w:color w:val="auto"/>
              </w:rPr>
              <w:footnoteReference w:id="3"/>
            </w: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3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Oceniany stopień rozpoznania składu fauny płazów i gadów i ich siedlisk bytowania w obrębie projektu planu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3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Oceniany stopień rozpoznania składu awifauny i jej siedlisk bytowania w obrębie projektu planu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3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Oceniany stopień rozpoznania składu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chiropterofauny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i jej siedlisk bytowania w obrębie projektu planu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3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Oceniany stopień rozpoznania składu fauny płazów i gadów poza strefą inwestycyjną projektu planu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3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Oceniany stopień rozpoznania składu awifauny poza strefą inwestycyjną projektu planu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3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Oceniany stopień rozpoznania składu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chiropterofauny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poza strefą inwestycyjną projektu planu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 punkty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6</w:t>
            </w: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9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Wartość średnia</w:t>
            </w:r>
          </w:p>
        </w:tc>
        <w:tc>
          <w:tcPr>
            <w:tcW w:w="3120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6 pkt / 6 = 1,00</w:t>
            </w:r>
          </w:p>
        </w:tc>
      </w:tr>
    </w:tbl>
    <w:p w:rsidR="00847F9F" w:rsidRPr="0006203E" w:rsidRDefault="00847F9F" w:rsidP="0059008A">
      <w:pPr>
        <w:pStyle w:val="Akapitzlist"/>
        <w:ind w:left="-840"/>
        <w:jc w:val="center"/>
        <w:outlineLvl w:val="0"/>
        <w:rPr>
          <w:b/>
          <w:sz w:val="24"/>
          <w:szCs w:val="24"/>
        </w:rPr>
      </w:pPr>
    </w:p>
    <w:p w:rsidR="00847F9F" w:rsidRPr="0006203E" w:rsidRDefault="00847F9F" w:rsidP="0059008A">
      <w:pPr>
        <w:ind w:left="-1200"/>
        <w:jc w:val="center"/>
        <w:rPr>
          <w:rFonts w:cs="Times New Roman"/>
          <w:b/>
          <w:color w:val="auto"/>
        </w:rPr>
      </w:pPr>
      <w:r w:rsidRPr="0006203E">
        <w:rPr>
          <w:rFonts w:cs="Times New Roman"/>
          <w:color w:val="auto"/>
        </w:rPr>
        <w:br w:type="page"/>
      </w:r>
      <w:r w:rsidRPr="0006203E">
        <w:rPr>
          <w:rFonts w:cs="Times New Roman"/>
          <w:b/>
          <w:color w:val="auto"/>
        </w:rPr>
        <w:lastRenderedPageBreak/>
        <w:t xml:space="preserve">Tabela. Zestawienie parametrów </w:t>
      </w:r>
      <w:bookmarkEnd w:id="160"/>
      <w:r w:rsidRPr="0006203E">
        <w:rPr>
          <w:rFonts w:cs="Times New Roman"/>
          <w:b/>
          <w:color w:val="auto"/>
        </w:rPr>
        <w:t>określających występującą faunę obszaru planowanego obiektu usługowego i drogi – ocena kwalifikacyjna.</w:t>
      </w:r>
    </w:p>
    <w:p w:rsidR="00847F9F" w:rsidRPr="0006203E" w:rsidRDefault="00847F9F" w:rsidP="0059008A">
      <w:pPr>
        <w:rPr>
          <w:rFonts w:cs="Times New Roman"/>
          <w:color w:val="auto"/>
        </w:rPr>
      </w:pPr>
    </w:p>
    <w:tbl>
      <w:tblPr>
        <w:tblW w:w="1501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51"/>
        <w:gridCol w:w="1080"/>
        <w:gridCol w:w="1080"/>
        <w:gridCol w:w="1200"/>
      </w:tblGrid>
      <w:tr w:rsidR="00847F9F" w:rsidRPr="0006203E" w:rsidTr="002A6227">
        <w:trPr>
          <w:cantSplit/>
        </w:trPr>
        <w:tc>
          <w:tcPr>
            <w:tcW w:w="11651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Parametry - analiza i ocena lokalizacji w odniesieniu do zarejestrowanych walorów przyrodniczych lub prognozowanych w odniesieniu do średniej wartości parametru, określonego w skali kraju lub regionu</w:t>
            </w:r>
          </w:p>
        </w:tc>
        <w:tc>
          <w:tcPr>
            <w:tcW w:w="3360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wartość przeliczeniowa parametru</w:t>
            </w:r>
          </w:p>
        </w:tc>
      </w:tr>
      <w:tr w:rsidR="00847F9F" w:rsidRPr="0006203E" w:rsidTr="002A6227">
        <w:trPr>
          <w:cantSplit/>
        </w:trPr>
        <w:tc>
          <w:tcPr>
            <w:tcW w:w="11651" w:type="dxa"/>
            <w:vMerge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niskie </w:t>
            </w:r>
            <w:r w:rsidRPr="0006203E">
              <w:rPr>
                <w:rStyle w:val="Odwoanieprzypisudolnego"/>
                <w:b/>
                <w:color w:val="auto"/>
              </w:rPr>
              <w:footnoteReference w:id="4"/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średnie </w:t>
            </w:r>
            <w:r w:rsidRPr="0006203E">
              <w:rPr>
                <w:rStyle w:val="Odwoanieprzypisudolnego"/>
                <w:b/>
                <w:color w:val="auto"/>
              </w:rPr>
              <w:footnoteReference w:id="5"/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wysokie </w:t>
            </w:r>
            <w:r w:rsidRPr="0006203E">
              <w:rPr>
                <w:rStyle w:val="Odwoanieprzypisudolnego"/>
                <w:b/>
                <w:color w:val="auto"/>
              </w:rPr>
              <w:footnoteReference w:id="6"/>
            </w: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wszystkich  lęgowych ptaków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lęgowych ptaków nie wymienionych na liście zał. I Dyrektywy Ptasiej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lęgowych ptaków innych jak drapieżne, a wymienionych na liście zał. I Dyrektywy Ptasiej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lęgowych ptaków drapieżnych wymienionych na liście zał. I Dyrektywy Ptasiej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lęgowych ptaków wymienionych na liście Polskiej czerwonej księgi zwierząt (Głowaciński 2001)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nielęgowych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ptaków wymienionych na liście Polskiej czerwonej księgi zwierząt (Głowaciński 2001)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Występowanie gatunków gniazdujących kolonijnie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pozalęgowych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koncentracji żerowiskowych dużych ptaków blaszkodziobych w okresie koczowisk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pozalęgowych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koncentracji noclegowych dużych ptaków blaszkodziobych w okresie koczowisk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liczebność migrantów w zakresie natężenia wykorzystania przestrzeni powietrznej w godzinach dziennych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liczebność migrantów w zakresie natężenia wykorzystania przestrzeni </w:t>
            </w:r>
            <w:r w:rsidRPr="0006203E">
              <w:rPr>
                <w:rFonts w:cs="Times New Roman"/>
                <w:b/>
                <w:color w:val="auto"/>
              </w:rPr>
              <w:lastRenderedPageBreak/>
              <w:t xml:space="preserve">powietrznej w godzinach nocnych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lastRenderedPageBreak/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przelotnych ptaków drapieżnych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przelotnych dużych ptaków blaszkodziobych w okresie migracji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przelotnych ptaków siewkowych w okresie migracji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koncentracji żerowiskowych dużych ptaków blaszkodziobych w okresie migracji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wszystkich zimujących ptaków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zimujących ptaków drapieżnych wymienionych na liście zał. I Dyrektywy Ptasiej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koncentracji żerowiskowych dużych ptaków blaszkodziobych w okresie zimowania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koncentracji noclegowych dużych ptaków blaszkodziobych w okresie zimowania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Pojawianie się w sezonie rozrodczym gatunków o niekorzystnym statusie ochronnym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Pojawianie się poza sezonem rozrodczym gatunków o niekorzystnym statusie ochronnym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gatunków zwierząt kręgowych, z wyłączeniem nietoperzy, ujętych na liście załącznika II Dyrektywy Siedliskowej w różnych okresach fenologicznych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1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gatunków nietoperzy ujętych na liście załącznika II Dyrektywy Siedliskowej w różnych okresach fenologicznych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 punkty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23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65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Wartość średnia</w:t>
            </w:r>
          </w:p>
        </w:tc>
        <w:tc>
          <w:tcPr>
            <w:tcW w:w="3360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23 pkt / 23 = 1,00</w:t>
            </w:r>
          </w:p>
        </w:tc>
      </w:tr>
    </w:tbl>
    <w:p w:rsidR="00847F9F" w:rsidRPr="0006203E" w:rsidRDefault="00847F9F" w:rsidP="0059008A">
      <w:pPr>
        <w:rPr>
          <w:rFonts w:cs="Times New Roman"/>
          <w:color w:val="auto"/>
        </w:rPr>
      </w:pPr>
    </w:p>
    <w:p w:rsidR="00847F9F" w:rsidRPr="0006203E" w:rsidRDefault="00847F9F" w:rsidP="0059008A">
      <w:pPr>
        <w:ind w:left="-1200" w:right="-599"/>
        <w:jc w:val="center"/>
        <w:rPr>
          <w:rFonts w:cs="Times New Roman"/>
          <w:b/>
          <w:color w:val="auto"/>
        </w:rPr>
      </w:pPr>
      <w:r w:rsidRPr="0006203E">
        <w:rPr>
          <w:rFonts w:cs="Times New Roman"/>
          <w:color w:val="auto"/>
        </w:rPr>
        <w:br w:type="page"/>
      </w:r>
      <w:r w:rsidRPr="0006203E">
        <w:rPr>
          <w:rFonts w:cs="Times New Roman"/>
          <w:b/>
          <w:color w:val="auto"/>
        </w:rPr>
        <w:lastRenderedPageBreak/>
        <w:t>Tabela. Zestawienie parametrów określających występującą faunę poza strefą inwestycyjną obiektu usługowego i drogi – ocena kwalifikacyjna.</w:t>
      </w:r>
    </w:p>
    <w:p w:rsidR="00847F9F" w:rsidRPr="0006203E" w:rsidRDefault="00847F9F" w:rsidP="0059008A">
      <w:pPr>
        <w:jc w:val="center"/>
        <w:rPr>
          <w:rFonts w:cs="Times New Roman"/>
          <w:b/>
          <w:color w:val="auto"/>
        </w:rPr>
      </w:pPr>
    </w:p>
    <w:tbl>
      <w:tblPr>
        <w:tblW w:w="1504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91"/>
        <w:gridCol w:w="1020"/>
        <w:gridCol w:w="1080"/>
        <w:gridCol w:w="1052"/>
      </w:tblGrid>
      <w:tr w:rsidR="00847F9F" w:rsidRPr="0006203E" w:rsidTr="002A6227">
        <w:trPr>
          <w:cantSplit/>
        </w:trPr>
        <w:tc>
          <w:tcPr>
            <w:tcW w:w="11891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Prognozowane oddziaływanie </w:t>
            </w:r>
          </w:p>
        </w:tc>
        <w:tc>
          <w:tcPr>
            <w:tcW w:w="3152" w:type="dxa"/>
            <w:gridSpan w:val="3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wartość przeliczeniowa parametru</w:t>
            </w:r>
          </w:p>
        </w:tc>
      </w:tr>
      <w:tr w:rsidR="00847F9F" w:rsidRPr="0006203E" w:rsidTr="002A6227">
        <w:trPr>
          <w:cantSplit/>
        </w:trPr>
        <w:tc>
          <w:tcPr>
            <w:tcW w:w="11891" w:type="dxa"/>
            <w:vMerge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niskie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średnie</w:t>
            </w: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wysokie</w:t>
            </w: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wszystkich  lęgowych ptaków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lęgowych ptaków nie wymienionych na liście zał. I Dyrektywy Ptasiej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lęgowych ptaków innych jak drapieżne, a wymienionych na liście zał. I Dyrektywy Ptasiej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lęgowych ptaków drapieżnych wymienionych na liście zał. I Dyrektywy Ptasiej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lęgowych ptaków wymienionych na liście Polskiej czerwonej księgi zwierząt (Głowaciński 2001)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nielęgowych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ptaków wymienionych na liście Polskiej czerwonej księgi zwierząt (Głowaciński 2001)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Występowanie gatunków gniazdujących kolonijnie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pozalęgowych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koncentracji żerowiskowych dużych ptaków blaszkodziobych w okresie koczowisk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pozalęgowych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koncentracji noclegowych dużych ptaków blaszkodziobych w okresie koczowisk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liczebność migrantów w zakresie natężenie wykorzystania przestrzeni powietrznej w godzinach dziennych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liczebność migrantów w zakresie natężenie wykorzystania przestrzeni powietrznej w godzinach nocnych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przelotnych ptaków drapieżnych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przelotnych dużych ptaków blaszkodziobych w okresie migracji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przelotnych ptaków siewkowych w okresie migracji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lastRenderedPageBreak/>
              <w:t xml:space="preserve">Oceniane lub prognozowane  występowanie koncentracji żerowiskowych dużych ptaków blaszkodziobych w okresie migracji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wszystkich zimujących ptaków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zagęszczenie zimujących ptaków drapieżnych wymienionych na liście zał. I Dyrektywy Ptasiej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koncentracji żerowiskowych dużych ptaków blaszkodziobych w okresie zimowania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koncentracji noclegowych dużych ptaków blaszkodziobych w okresie zimowania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Pojawianie się w sezonie rozrodczym gatunków o niekorzystnym statusie ochronnym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Pojawianie się poza sezonem rozrodczym gatunków o niekorzystnym statusie ochronnym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gatunków zwierząt kręgowych, z wyłączeniem nietoperzy, ujętych na liście załącznika II Dyrektywy Siedliskowej w różnych okresach fenologicznych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4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występowanie gatunków nietoperzy ujętych na liście załącznika II Dyrektywy Siedliskowej w różnych okresach fenologicznych 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</w:t>
            </w:r>
          </w:p>
        </w:tc>
        <w:tc>
          <w:tcPr>
            <w:tcW w:w="10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23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5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9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Wartość średnia</w:t>
            </w:r>
          </w:p>
        </w:tc>
        <w:tc>
          <w:tcPr>
            <w:tcW w:w="3152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23 pkt / 23 = 1,00</w:t>
            </w:r>
          </w:p>
        </w:tc>
      </w:tr>
    </w:tbl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color w:val="auto"/>
        </w:rPr>
      </w:pPr>
    </w:p>
    <w:p w:rsidR="00847F9F" w:rsidRPr="0006203E" w:rsidRDefault="00847F9F" w:rsidP="00DB1A38">
      <w:pPr>
        <w:rPr>
          <w:rFonts w:cs="Times New Roman"/>
          <w:b/>
          <w:color w:val="auto"/>
        </w:rPr>
      </w:pPr>
      <w:r w:rsidRPr="0006203E">
        <w:rPr>
          <w:rFonts w:cs="Times New Roman"/>
          <w:b/>
          <w:color w:val="auto"/>
        </w:rPr>
        <w:lastRenderedPageBreak/>
        <w:t>Tabela. Zestawienie parametrów określających położenie obszaru planowanego obiektu usługowego i drogi w odniesieniu do obszarów cennych przyrodniczo – ocena kwalifikacyjna.</w:t>
      </w:r>
    </w:p>
    <w:tbl>
      <w:tblPr>
        <w:tblW w:w="1474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9"/>
        <w:gridCol w:w="1800"/>
        <w:gridCol w:w="1560"/>
        <w:gridCol w:w="1800"/>
      </w:tblGrid>
      <w:tr w:rsidR="00847F9F" w:rsidRPr="0006203E" w:rsidTr="002A6227">
        <w:trPr>
          <w:cantSplit/>
        </w:trPr>
        <w:tc>
          <w:tcPr>
            <w:tcW w:w="9589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Parametr - położenie w stosunku do cennych obszarów faunistycznych</w:t>
            </w:r>
          </w:p>
        </w:tc>
        <w:tc>
          <w:tcPr>
            <w:tcW w:w="5160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wartość przeliczeniowa parametru</w:t>
            </w:r>
          </w:p>
        </w:tc>
      </w:tr>
      <w:tr w:rsidR="00847F9F" w:rsidRPr="0006203E" w:rsidTr="002A6227">
        <w:trPr>
          <w:cantSplit/>
        </w:trPr>
        <w:tc>
          <w:tcPr>
            <w:tcW w:w="9589" w:type="dxa"/>
            <w:vMerge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bliskie </w:t>
            </w:r>
          </w:p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0,1- 1,0 km</w:t>
            </w:r>
            <w:r w:rsidRPr="0006203E">
              <w:rPr>
                <w:rStyle w:val="Odwoanieprzypisudolnego"/>
                <w:b/>
                <w:color w:val="auto"/>
              </w:rPr>
              <w:footnoteReference w:id="7"/>
            </w: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średnie</w:t>
            </w:r>
          </w:p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1,0 – 5,0 km</w:t>
            </w:r>
            <w:r w:rsidRPr="0006203E">
              <w:rPr>
                <w:rStyle w:val="Odwoanieprzypisudolnego"/>
                <w:b/>
                <w:color w:val="auto"/>
              </w:rPr>
              <w:footnoteReference w:id="8"/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DB1A38">
            <w:pPr>
              <w:jc w:val="center"/>
              <w:rPr>
                <w:rFonts w:cs="Times New Roman"/>
                <w:b/>
                <w:color w:val="auto"/>
              </w:rPr>
            </w:pPr>
            <w:proofErr w:type="spellStart"/>
            <w:r w:rsidRPr="0006203E">
              <w:rPr>
                <w:rFonts w:cs="Times New Roman"/>
                <w:b/>
                <w:color w:val="auto"/>
              </w:rPr>
              <w:t>odległepowyżej</w:t>
            </w:r>
            <w:proofErr w:type="spellEnd"/>
          </w:p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5,0 km</w:t>
            </w:r>
            <w:r w:rsidRPr="0006203E">
              <w:rPr>
                <w:rStyle w:val="Odwoanieprzypisudolnego"/>
                <w:b/>
                <w:color w:val="auto"/>
              </w:rPr>
              <w:footnoteReference w:id="9"/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wyznaczonych Obszarów Specjalnej Ochrony Ptaków (OSO) Natura 2000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ostoi ptaków o znaczeniu europejskim (IBA)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Specjalnych Obszarów Ochrony Siedlisk projektowanych do utworzenia na mocy Dyrektywy Siedliskowej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DB1A38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Specjalnych Obszarów Ochrony Siedlisk projektowanych do utworzenia na mocy Dyrektywy Siedliskowej dla ochrony lokalnych populacji nietoperzy określonych w SDF jako A, B lub C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parków narodowych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rezerwatów przyrody utworzonych dla ochrony ptaków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rezerwatów przyrody utworzonych dla ochrony nietoperzy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rezerwatów przyrody utworzonych dla ochrony innych celów niż ochrona ptaków lub nietoperzy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parków krajobrazowych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Odległości od obszarów Konwencji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Ramsar</w:t>
            </w:r>
            <w:proofErr w:type="spellEnd"/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strefy wybrzeża morskiego Bałtyku, mierzei lub półwyspów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Odległości od dolin dużych rzek, ważnych dla ptaków mokradeł i zbiorników wodnych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Położenie na terenie lub w pobliżu przełęczy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Odległość od stref ochronnych powołanych dla ochrony tzw. „gatunków </w:t>
            </w:r>
            <w:r w:rsidRPr="0006203E">
              <w:rPr>
                <w:rFonts w:cs="Times New Roman"/>
                <w:b/>
                <w:color w:val="auto"/>
              </w:rPr>
              <w:lastRenderedPageBreak/>
              <w:t xml:space="preserve">strefowych” </w:t>
            </w:r>
            <w:r w:rsidRPr="0006203E">
              <w:rPr>
                <w:rFonts w:cs="Times New Roman"/>
                <w:color w:val="auto"/>
                <w:sz w:val="20"/>
                <w:szCs w:val="20"/>
              </w:rPr>
              <w:t>(wskazanych w zał. 5 Rozporządzenia Ministra Środowiska  z dn. 28.09.2004; Dz.U. 220, poz. 2237)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3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Położenie w stosunku do korytarzy migracji i tras migracji długodystansowej o znaczeniu międzynarodowym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3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0"/>
              </w:numPr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Położenie w stosunku do korytarzy migracji i tras migracji długodystansowej o znaczeniu regionalnym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3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 punkty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5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9</w:t>
            </w:r>
          </w:p>
        </w:tc>
        <w:tc>
          <w:tcPr>
            <w:tcW w:w="18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15</w:t>
            </w:r>
          </w:p>
        </w:tc>
      </w:tr>
      <w:tr w:rsidR="00847F9F" w:rsidRPr="0006203E" w:rsidTr="002A6227">
        <w:tc>
          <w:tcPr>
            <w:tcW w:w="9589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Wartość średnia</w:t>
            </w:r>
          </w:p>
        </w:tc>
        <w:tc>
          <w:tcPr>
            <w:tcW w:w="5160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24pkt / 16 = 1,50</w:t>
            </w:r>
          </w:p>
        </w:tc>
      </w:tr>
    </w:tbl>
    <w:p w:rsidR="00847F9F" w:rsidRPr="0006203E" w:rsidRDefault="00847F9F" w:rsidP="008203E1">
      <w:pPr>
        <w:rPr>
          <w:rFonts w:cs="Times New Roman"/>
          <w:b/>
          <w:color w:val="auto"/>
        </w:rPr>
      </w:pPr>
      <w:r w:rsidRPr="0006203E">
        <w:rPr>
          <w:rFonts w:cs="Times New Roman"/>
          <w:color w:val="auto"/>
        </w:rPr>
        <w:br w:type="page"/>
      </w:r>
      <w:r w:rsidRPr="0006203E">
        <w:rPr>
          <w:rFonts w:cs="Times New Roman"/>
          <w:b/>
          <w:color w:val="auto"/>
        </w:rPr>
        <w:lastRenderedPageBreak/>
        <w:t xml:space="preserve"> Tabela. Zestawienie parametrów odzwierciedlających prognozowane wpływ projektu planowanego obiektu usługowego i drogi na różnorodność bogactwa gatunkowego fauny w obrębie strefy inwestycyjnej – ocena kwalifikacyjna.</w:t>
      </w:r>
    </w:p>
    <w:tbl>
      <w:tblPr>
        <w:tblW w:w="138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1"/>
        <w:gridCol w:w="1222"/>
        <w:gridCol w:w="1222"/>
        <w:gridCol w:w="1222"/>
      </w:tblGrid>
      <w:tr w:rsidR="00847F9F" w:rsidRPr="0006203E" w:rsidTr="002A6227">
        <w:trPr>
          <w:cantSplit/>
        </w:trPr>
        <w:tc>
          <w:tcPr>
            <w:tcW w:w="10211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Prognozowane oddziaływanie </w:t>
            </w:r>
          </w:p>
        </w:tc>
        <w:tc>
          <w:tcPr>
            <w:tcW w:w="3666" w:type="dxa"/>
            <w:gridSpan w:val="3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wartość przeliczeniowa parametru</w:t>
            </w:r>
          </w:p>
        </w:tc>
      </w:tr>
      <w:tr w:rsidR="00847F9F" w:rsidRPr="0006203E" w:rsidTr="002A6227">
        <w:trPr>
          <w:cantSplit/>
        </w:trPr>
        <w:tc>
          <w:tcPr>
            <w:tcW w:w="10211" w:type="dxa"/>
            <w:vMerge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niskie </w:t>
            </w:r>
            <w:r w:rsidRPr="0006203E">
              <w:rPr>
                <w:rStyle w:val="Odwoanieprzypisudolnego"/>
                <w:b/>
                <w:color w:val="auto"/>
              </w:rPr>
              <w:footnoteReference w:id="10"/>
            </w: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średnie </w:t>
            </w:r>
            <w:r w:rsidRPr="0006203E">
              <w:rPr>
                <w:rStyle w:val="Odwoanieprzypisudolnego"/>
                <w:b/>
                <w:color w:val="auto"/>
              </w:rPr>
              <w:footnoteReference w:id="11"/>
            </w: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wysokie </w:t>
            </w:r>
            <w:r w:rsidRPr="0006203E">
              <w:rPr>
                <w:rStyle w:val="Odwoanieprzypisudolnego"/>
                <w:b/>
                <w:color w:val="auto"/>
              </w:rPr>
              <w:footnoteReference w:id="12"/>
            </w:r>
          </w:p>
        </w:tc>
      </w:tr>
      <w:tr w:rsidR="00847F9F" w:rsidRPr="0006203E" w:rsidTr="002A6227">
        <w:tc>
          <w:tcPr>
            <w:tcW w:w="1021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9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oddziaływanie obiektu usługowego i drogi w zakresie bogactwa gatunkowego zwierząt kręgowych w okresie rozrodczym </w:t>
            </w: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rPr>
          <w:trHeight w:val="715"/>
        </w:trPr>
        <w:tc>
          <w:tcPr>
            <w:tcW w:w="1021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29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oddziaływanie obiektu usługowego i drogi w zakresie bogactwa gatunkowego zwierząt kręgowych w okresie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pozarozrodczym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</w:t>
            </w: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021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</w:t>
            </w: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2</w:t>
            </w: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2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rPr>
          <w:trHeight w:val="318"/>
        </w:trPr>
        <w:tc>
          <w:tcPr>
            <w:tcW w:w="1021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Wartość średnia</w:t>
            </w:r>
          </w:p>
        </w:tc>
        <w:tc>
          <w:tcPr>
            <w:tcW w:w="3666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2 pkt / 2 = 1,00</w:t>
            </w:r>
          </w:p>
        </w:tc>
      </w:tr>
    </w:tbl>
    <w:p w:rsidR="00847F9F" w:rsidRPr="0006203E" w:rsidRDefault="00847F9F" w:rsidP="0059008A">
      <w:pPr>
        <w:rPr>
          <w:rFonts w:cs="Times New Roman"/>
          <w:color w:val="auto"/>
        </w:rPr>
      </w:pPr>
    </w:p>
    <w:p w:rsidR="00847F9F" w:rsidRPr="0006203E" w:rsidRDefault="00847F9F" w:rsidP="008203E1">
      <w:pPr>
        <w:jc w:val="center"/>
        <w:rPr>
          <w:rFonts w:cs="Times New Roman"/>
          <w:b/>
          <w:color w:val="auto"/>
        </w:rPr>
      </w:pPr>
      <w:r w:rsidRPr="0006203E">
        <w:rPr>
          <w:rFonts w:cs="Times New Roman"/>
          <w:b/>
          <w:color w:val="auto"/>
        </w:rPr>
        <w:t>Tabela. Zestawienie parametrów odzwierciedlających prognozowane wpływ projektu obiektu usługowego i drogi na różnorodność bogactwa gatunkowego fauny poza strefą inwestycyjną – ocena kwalifikacyjna.</w:t>
      </w:r>
    </w:p>
    <w:tbl>
      <w:tblPr>
        <w:tblW w:w="1393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1"/>
        <w:gridCol w:w="1200"/>
        <w:gridCol w:w="1200"/>
        <w:gridCol w:w="1320"/>
      </w:tblGrid>
      <w:tr w:rsidR="00847F9F" w:rsidRPr="0006203E" w:rsidTr="002A6227">
        <w:trPr>
          <w:cantSplit/>
        </w:trPr>
        <w:tc>
          <w:tcPr>
            <w:tcW w:w="10211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Prognozowane oddziaływanie </w:t>
            </w:r>
          </w:p>
        </w:tc>
        <w:tc>
          <w:tcPr>
            <w:tcW w:w="3720" w:type="dxa"/>
            <w:gridSpan w:val="3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wartość przeliczeniowa parametru</w:t>
            </w:r>
          </w:p>
        </w:tc>
      </w:tr>
      <w:tr w:rsidR="00847F9F" w:rsidRPr="0006203E" w:rsidTr="002A6227">
        <w:trPr>
          <w:cantSplit/>
          <w:trHeight w:val="285"/>
        </w:trPr>
        <w:tc>
          <w:tcPr>
            <w:tcW w:w="10211" w:type="dxa"/>
            <w:vMerge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niskie </w:t>
            </w:r>
          </w:p>
        </w:tc>
        <w:tc>
          <w:tcPr>
            <w:tcW w:w="1200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średnie </w:t>
            </w:r>
          </w:p>
        </w:tc>
        <w:tc>
          <w:tcPr>
            <w:tcW w:w="1320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wysokie </w:t>
            </w:r>
          </w:p>
        </w:tc>
      </w:tr>
      <w:tr w:rsidR="00847F9F" w:rsidRPr="0006203E" w:rsidTr="002A6227">
        <w:trPr>
          <w:cantSplit/>
          <w:trHeight w:val="285"/>
        </w:trPr>
        <w:tc>
          <w:tcPr>
            <w:tcW w:w="10211" w:type="dxa"/>
            <w:vMerge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Merge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Merge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1320" w:type="dxa"/>
            <w:vMerge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021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5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oddziaływanie obiektu usługowego i drogi w zakresie bogactwa gatunkowego zwierząt kręgowych w okresie rozrodczym 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3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0211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5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Oceniane lub prognozowane  oddziaływanie obiektu usługowego i drogi w zakresie bogactwa gatunkowego zwierząt kręgowych w okresie </w:t>
            </w:r>
            <w:proofErr w:type="spellStart"/>
            <w:r w:rsidRPr="0006203E">
              <w:rPr>
                <w:rFonts w:cs="Times New Roman"/>
                <w:b/>
                <w:color w:val="auto"/>
              </w:rPr>
              <w:t>pozarozrodczym</w:t>
            </w:r>
            <w:proofErr w:type="spellEnd"/>
            <w:r w:rsidRPr="0006203E">
              <w:rPr>
                <w:rFonts w:cs="Times New Roman"/>
                <w:b/>
                <w:color w:val="auto"/>
              </w:rPr>
              <w:t xml:space="preserve"> 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3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021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2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3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rPr>
          <w:trHeight w:val="294"/>
        </w:trPr>
        <w:tc>
          <w:tcPr>
            <w:tcW w:w="10211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Wartość średnia</w:t>
            </w:r>
          </w:p>
        </w:tc>
        <w:tc>
          <w:tcPr>
            <w:tcW w:w="3720" w:type="dxa"/>
            <w:gridSpan w:val="3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2 pkt / 2 = 1,00</w:t>
            </w:r>
          </w:p>
        </w:tc>
      </w:tr>
    </w:tbl>
    <w:p w:rsidR="00847F9F" w:rsidRPr="0006203E" w:rsidRDefault="00847F9F" w:rsidP="0059008A">
      <w:pPr>
        <w:rPr>
          <w:rFonts w:cs="Times New Roman"/>
          <w:b/>
          <w:color w:val="auto"/>
        </w:rPr>
      </w:pPr>
      <w:r w:rsidRPr="0006203E">
        <w:rPr>
          <w:rFonts w:cs="Times New Roman"/>
          <w:b/>
          <w:color w:val="auto"/>
        </w:rPr>
        <w:lastRenderedPageBreak/>
        <w:t>Tabela. Zestawienie parametrów odzwierciedlających prognozowany wpływ projektu obiektu usługowego i drogi na różnorodność bogactwa gatunkowego szaty roślinnej, fauny, obszary cenne położone w obrębie strefy inwestycyjnej – ocena kwalifikacyjna.</w:t>
      </w:r>
    </w:p>
    <w:tbl>
      <w:tblPr>
        <w:tblW w:w="15600" w:type="dxa"/>
        <w:tblInd w:w="-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20"/>
        <w:gridCol w:w="1080"/>
        <w:gridCol w:w="1080"/>
        <w:gridCol w:w="1620"/>
      </w:tblGrid>
      <w:tr w:rsidR="00847F9F" w:rsidRPr="0006203E" w:rsidTr="002A6227">
        <w:trPr>
          <w:cantSplit/>
        </w:trPr>
        <w:tc>
          <w:tcPr>
            <w:tcW w:w="11820" w:type="dxa"/>
            <w:vMerge w:val="restart"/>
            <w:vAlign w:val="center"/>
          </w:tcPr>
          <w:p w:rsidR="00847F9F" w:rsidRPr="0006203E" w:rsidRDefault="00847F9F" w:rsidP="002A6227">
            <w:pPr>
              <w:ind w:right="192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Prognozowane oddziaływanie</w:t>
            </w:r>
          </w:p>
        </w:tc>
        <w:tc>
          <w:tcPr>
            <w:tcW w:w="3780" w:type="dxa"/>
            <w:gridSpan w:val="3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wartość przeliczeniowa parametru</w:t>
            </w:r>
          </w:p>
        </w:tc>
      </w:tr>
      <w:tr w:rsidR="00847F9F" w:rsidRPr="0006203E" w:rsidTr="002A6227">
        <w:trPr>
          <w:cantSplit/>
          <w:trHeight w:val="282"/>
        </w:trPr>
        <w:tc>
          <w:tcPr>
            <w:tcW w:w="11820" w:type="dxa"/>
            <w:vMerge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niskie </w:t>
            </w:r>
            <w:r w:rsidRPr="0006203E">
              <w:rPr>
                <w:rStyle w:val="Odwoanieprzypisudolnego"/>
                <w:b/>
                <w:color w:val="auto"/>
              </w:rPr>
              <w:footnoteReference w:id="13"/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ind w:left="-108" w:right="-108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średnie </w:t>
            </w:r>
            <w:r w:rsidRPr="0006203E">
              <w:rPr>
                <w:rStyle w:val="Odwoanieprzypisudolnego"/>
                <w:b/>
                <w:color w:val="auto"/>
              </w:rPr>
              <w:footnoteReference w:id="14"/>
            </w: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ind w:left="-108" w:right="-108"/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wysokie </w:t>
            </w:r>
            <w:r w:rsidRPr="0006203E">
              <w:rPr>
                <w:rStyle w:val="Odwoanieprzypisudolnego"/>
                <w:b/>
                <w:color w:val="auto"/>
              </w:rPr>
              <w:footnoteReference w:id="15"/>
            </w: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Oddziaływanie na siedliska przyrodnicze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Oddziaływanie na chronione gatunki roślin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Oddziaływanie na rośliny ujęta na liście Polskiej czerwonej księgi roślin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Oddziaływanie na OSOP Natura 2000 (wynikające z odległości od granic obszaru i składu gatunkowego)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Oddziaływanie na inne powierzchniowe formy ochrony przyrody utworzone dla ochrony fauny </w:t>
            </w:r>
            <w:r w:rsidRPr="0006203E">
              <w:rPr>
                <w:rFonts w:cs="Times New Roman"/>
                <w:color w:val="auto"/>
                <w:sz w:val="22"/>
                <w:szCs w:val="22"/>
              </w:rPr>
              <w:t>(wynikające z odległości od granic obszaru i składu gatunkowego)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Oddziaływanie na inne powierzchniowe formy ochrony przyrody utworzone dla innych celów niż ochrona fauny </w:t>
            </w:r>
            <w:r w:rsidRPr="0006203E">
              <w:rPr>
                <w:rFonts w:cs="Times New Roman"/>
                <w:color w:val="auto"/>
                <w:sz w:val="22"/>
                <w:szCs w:val="22"/>
              </w:rPr>
              <w:t>(wynikające z odległości od granic obszaru i składu gatunkowego)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Możliwość występowania wąskich gardeł szlaków migracyjnych w wyniku posadowienia obiektu usługowego i drogi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Możliwość występowania wąskich gardeł szlaków migracyjnych w wyniku posadowienia analizowanego obiektu usługowego i drogi w połączeniu z innymi obiektami posadowionymi lub realizowanymi w promieniu 10 km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rPr>
          <w:trHeight w:val="70"/>
        </w:trPr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Możliwy (przewidywany) spadek zagęszczeń dowolnego gatunku zwierząt w wyniku odstraszającego działania planowanego obiektu usługowego i drogi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Możliwy (przewidywany) spadek zagęszczeń dowolnego gatunku zwierząt w wyniku odstraszającego działania planowanego obiektu usługowego i drogi w połączeniu z innymi obiektami posadowionymi lub realizowanymi w promieniu 10 km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Prawdopodobieństwo naruszenia korzystnego stanu ochrony występujących lokalnie ptaków wykorzystujących obszary Natura 2000 i należących do gatunków dla ochrony których powołano tenże obszar oraz występujących lokalnie gatunków wskazanych w Art. 4(1) DP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Prawdopodobieństwo wystąpienia i rozmiary ewentualnych kolizji ptaków z obiektami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2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Prawdopodobieństwo wystąpienia i rozmiary ewentualnych kolizji nietoperzy z obiektami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13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6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820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lastRenderedPageBreak/>
              <w:t>Wartość średnia</w:t>
            </w:r>
          </w:p>
        </w:tc>
        <w:tc>
          <w:tcPr>
            <w:tcW w:w="3780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13 pkt / 13 = 1,00</w:t>
            </w:r>
          </w:p>
        </w:tc>
      </w:tr>
    </w:tbl>
    <w:p w:rsidR="00847F9F" w:rsidRPr="0006203E" w:rsidRDefault="00847F9F" w:rsidP="0059008A">
      <w:pPr>
        <w:pStyle w:val="Tekstprzypisudolnego"/>
        <w:ind w:left="-840"/>
        <w:jc w:val="center"/>
        <w:rPr>
          <w:b/>
          <w:sz w:val="24"/>
          <w:szCs w:val="24"/>
        </w:rPr>
      </w:pPr>
      <w:r w:rsidRPr="0006203E">
        <w:br w:type="page"/>
      </w:r>
      <w:r w:rsidRPr="0006203E">
        <w:rPr>
          <w:b/>
          <w:sz w:val="24"/>
          <w:szCs w:val="24"/>
        </w:rPr>
        <w:lastRenderedPageBreak/>
        <w:t>Tabela. Zestawienie parametrów charakteryzujących obszar planowanego obiektu usługowego i drogi w odniesieniu do uwarunkowań fizjograficznych i technologicznych – ocena kwalifikacyjna.</w:t>
      </w:r>
    </w:p>
    <w:p w:rsidR="00847F9F" w:rsidRPr="0006203E" w:rsidRDefault="00847F9F" w:rsidP="0059008A">
      <w:pPr>
        <w:jc w:val="center"/>
        <w:rPr>
          <w:rFonts w:cs="Times New Roman"/>
          <w:b/>
          <w:color w:val="auto"/>
        </w:rPr>
      </w:pPr>
    </w:p>
    <w:tbl>
      <w:tblPr>
        <w:tblW w:w="14640" w:type="dxa"/>
        <w:tblInd w:w="-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3120"/>
        <w:gridCol w:w="2880"/>
        <w:gridCol w:w="2880"/>
      </w:tblGrid>
      <w:tr w:rsidR="00847F9F" w:rsidRPr="0006203E" w:rsidTr="002A6227">
        <w:trPr>
          <w:cantSplit/>
        </w:trPr>
        <w:tc>
          <w:tcPr>
            <w:tcW w:w="5760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Prognozowane oddziaływanie </w:t>
            </w:r>
          </w:p>
        </w:tc>
        <w:tc>
          <w:tcPr>
            <w:tcW w:w="8880" w:type="dxa"/>
            <w:gridSpan w:val="3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wartość przeliczeniowa parametru</w:t>
            </w:r>
          </w:p>
        </w:tc>
      </w:tr>
      <w:tr w:rsidR="00847F9F" w:rsidRPr="0006203E" w:rsidTr="002A6227">
        <w:trPr>
          <w:cantSplit/>
        </w:trPr>
        <w:tc>
          <w:tcPr>
            <w:tcW w:w="5760" w:type="dxa"/>
            <w:vMerge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</w:p>
        </w:tc>
        <w:tc>
          <w:tcPr>
            <w:tcW w:w="31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dominacja nieużytków, lasów, terenów wodno-błotnych, dużych zbiorników wód </w:t>
            </w:r>
            <w:r w:rsidRPr="0006203E">
              <w:rPr>
                <w:rStyle w:val="Odwoanieprzypisudolnego"/>
                <w:b/>
                <w:color w:val="auto"/>
              </w:rPr>
              <w:footnoteReference w:id="16"/>
            </w:r>
          </w:p>
        </w:tc>
        <w:tc>
          <w:tcPr>
            <w:tcW w:w="28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mozaika siedlisk polnych pozostających w rolniczym wykorzystaniu </w:t>
            </w:r>
            <w:r w:rsidRPr="0006203E">
              <w:rPr>
                <w:rStyle w:val="Odwoanieprzypisudolnego"/>
                <w:b/>
                <w:color w:val="auto"/>
              </w:rPr>
              <w:footnoteReference w:id="17"/>
            </w:r>
          </w:p>
        </w:tc>
        <w:tc>
          <w:tcPr>
            <w:tcW w:w="28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teren silnie zurbanizowany, intensywnie użytkowany rolniczo, sąsiedztwo siedlisk ludzkich </w:t>
            </w:r>
            <w:r w:rsidRPr="0006203E">
              <w:rPr>
                <w:rStyle w:val="Odwoanieprzypisudolnego"/>
                <w:b/>
                <w:color w:val="auto"/>
              </w:rPr>
              <w:footnoteReference w:id="18"/>
            </w:r>
          </w:p>
        </w:tc>
      </w:tr>
      <w:tr w:rsidR="00847F9F" w:rsidRPr="0006203E" w:rsidTr="002A6227">
        <w:tc>
          <w:tcPr>
            <w:tcW w:w="5760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Struktura użytkowania terenu</w:t>
            </w:r>
            <w:r w:rsidRPr="0006203E">
              <w:rPr>
                <w:rFonts w:cs="Times New Roman"/>
                <w:b/>
                <w:color w:val="auto"/>
              </w:rPr>
              <w:t xml:space="preserve"> </w:t>
            </w: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obiektu usługowego i drogi</w:t>
            </w:r>
          </w:p>
        </w:tc>
        <w:tc>
          <w:tcPr>
            <w:tcW w:w="31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28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3</w:t>
            </w:r>
          </w:p>
        </w:tc>
        <w:tc>
          <w:tcPr>
            <w:tcW w:w="28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5760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</w:t>
            </w:r>
          </w:p>
        </w:tc>
        <w:tc>
          <w:tcPr>
            <w:tcW w:w="312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28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3</w:t>
            </w:r>
          </w:p>
        </w:tc>
        <w:tc>
          <w:tcPr>
            <w:tcW w:w="28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rPr>
          <w:trHeight w:val="284"/>
        </w:trPr>
        <w:tc>
          <w:tcPr>
            <w:tcW w:w="5760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Wartość średnia</w:t>
            </w:r>
          </w:p>
        </w:tc>
        <w:tc>
          <w:tcPr>
            <w:tcW w:w="8880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3 pkt / 1 = 3,00</w:t>
            </w:r>
          </w:p>
        </w:tc>
      </w:tr>
    </w:tbl>
    <w:p w:rsidR="00847F9F" w:rsidRPr="0006203E" w:rsidRDefault="00847F9F" w:rsidP="0059008A">
      <w:pPr>
        <w:pStyle w:val="Akapitzlist"/>
        <w:ind w:left="-840"/>
        <w:jc w:val="center"/>
        <w:outlineLvl w:val="0"/>
        <w:rPr>
          <w:b/>
          <w:sz w:val="24"/>
          <w:szCs w:val="24"/>
        </w:rPr>
      </w:pPr>
    </w:p>
    <w:p w:rsidR="00847F9F" w:rsidRPr="0006203E" w:rsidRDefault="00847F9F" w:rsidP="0059008A">
      <w:pPr>
        <w:pStyle w:val="Akapitzlist"/>
        <w:ind w:left="-840"/>
        <w:jc w:val="center"/>
        <w:outlineLvl w:val="0"/>
        <w:rPr>
          <w:b/>
          <w:sz w:val="24"/>
          <w:szCs w:val="24"/>
        </w:rPr>
      </w:pPr>
    </w:p>
    <w:p w:rsidR="00847F9F" w:rsidRPr="0006203E" w:rsidRDefault="00847F9F" w:rsidP="0059008A">
      <w:pPr>
        <w:ind w:left="-1200"/>
        <w:jc w:val="center"/>
        <w:rPr>
          <w:rFonts w:cs="Times New Roman"/>
          <w:b/>
          <w:color w:val="auto"/>
        </w:rPr>
      </w:pPr>
      <w:r w:rsidRPr="0006203E">
        <w:rPr>
          <w:rFonts w:cs="Times New Roman"/>
          <w:b/>
          <w:color w:val="auto"/>
        </w:rPr>
        <w:br w:type="page"/>
      </w:r>
      <w:r w:rsidRPr="0006203E">
        <w:rPr>
          <w:rFonts w:cs="Times New Roman"/>
          <w:b/>
          <w:color w:val="auto"/>
        </w:rPr>
        <w:lastRenderedPageBreak/>
        <w:t>Tabela. Zestawienie parametrów charakteryzujących obszar planowanej obiektu usługowego i drogi i ich sąsiedztwa w odniesieniu do jego przekształcenia pod względem antropogenicznym i jego położenia względem innych obiektów – ocena kwalifikacyjna.</w:t>
      </w:r>
    </w:p>
    <w:p w:rsidR="00847F9F" w:rsidRPr="0006203E" w:rsidRDefault="00847F9F" w:rsidP="0059008A">
      <w:pPr>
        <w:ind w:left="-1200"/>
        <w:jc w:val="center"/>
        <w:rPr>
          <w:rFonts w:cs="Times New Roman"/>
          <w:b/>
          <w:color w:val="auto"/>
        </w:rPr>
      </w:pPr>
    </w:p>
    <w:tbl>
      <w:tblPr>
        <w:tblW w:w="14820" w:type="dxa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0"/>
        <w:gridCol w:w="1080"/>
        <w:gridCol w:w="1200"/>
        <w:gridCol w:w="1260"/>
      </w:tblGrid>
      <w:tr w:rsidR="00847F9F" w:rsidRPr="0006203E" w:rsidTr="002A6227">
        <w:trPr>
          <w:cantSplit/>
        </w:trPr>
        <w:tc>
          <w:tcPr>
            <w:tcW w:w="11280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Parametry</w:t>
            </w:r>
          </w:p>
        </w:tc>
        <w:tc>
          <w:tcPr>
            <w:tcW w:w="3540" w:type="dxa"/>
            <w:gridSpan w:val="3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wartość przeliczeniowa parametru</w:t>
            </w:r>
          </w:p>
        </w:tc>
      </w:tr>
      <w:tr w:rsidR="00847F9F" w:rsidRPr="0006203E" w:rsidTr="002A6227">
        <w:trPr>
          <w:cantSplit/>
        </w:trPr>
        <w:tc>
          <w:tcPr>
            <w:tcW w:w="11280" w:type="dxa"/>
            <w:vMerge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niskie </w:t>
            </w:r>
            <w:r w:rsidRPr="0006203E">
              <w:rPr>
                <w:rStyle w:val="Odwoanieprzypisudolnego"/>
                <w:b/>
                <w:color w:val="auto"/>
              </w:rPr>
              <w:footnoteReference w:id="19"/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średnie </w:t>
            </w:r>
            <w:r w:rsidRPr="0006203E">
              <w:rPr>
                <w:rStyle w:val="Odwoanieprzypisudolnego"/>
                <w:b/>
                <w:color w:val="auto"/>
              </w:rPr>
              <w:footnoteReference w:id="20"/>
            </w:r>
          </w:p>
        </w:tc>
        <w:tc>
          <w:tcPr>
            <w:tcW w:w="12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 xml:space="preserve">wysokie </w:t>
            </w:r>
            <w:r w:rsidRPr="0006203E">
              <w:rPr>
                <w:rStyle w:val="Odwoanieprzypisudolnego"/>
                <w:b/>
                <w:color w:val="auto"/>
              </w:rPr>
              <w:footnoteReference w:id="21"/>
            </w:r>
          </w:p>
        </w:tc>
      </w:tr>
      <w:tr w:rsidR="00847F9F" w:rsidRPr="0006203E" w:rsidTr="002A6227">
        <w:trPr>
          <w:trHeight w:val="281"/>
        </w:trPr>
        <w:tc>
          <w:tcPr>
            <w:tcW w:w="1128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6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Oceniane lub prognozowane oddziaływanie obiektu usługowego i drogi związane ze strukturą użytkowania terenu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28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6"/>
              </w:numPr>
              <w:tabs>
                <w:tab w:val="clear" w:pos="720"/>
              </w:tabs>
              <w:suppressAutoHyphens/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Potencjalne lub empiryczne oddziaływanie obiektu usługowego i drogi na siedliska przyrodnicze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1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28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6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Potencjalne lub empiryczne oddziaływanie obiektu usługowego i drogi na krajobraz ocenione na podstawie innych obiektów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3</w:t>
            </w:r>
          </w:p>
        </w:tc>
        <w:tc>
          <w:tcPr>
            <w:tcW w:w="12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280" w:type="dxa"/>
            <w:vAlign w:val="center"/>
          </w:tcPr>
          <w:p w:rsidR="00847F9F" w:rsidRPr="0006203E" w:rsidRDefault="00847F9F" w:rsidP="002A6227">
            <w:pPr>
              <w:numPr>
                <w:ilvl w:val="0"/>
                <w:numId w:val="36"/>
              </w:numPr>
              <w:tabs>
                <w:tab w:val="clear" w:pos="720"/>
              </w:tabs>
              <w:ind w:left="372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 xml:space="preserve">Potencjalne lub empiryczne oddziaływanie obiektu usługowego i drogi na krajobraz łącznie z innymi już istniejącymi oraz projektowanymi tego rodzaju obiektami i planowanymi farmami elektrowni wiatrowych 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3</w:t>
            </w:r>
          </w:p>
        </w:tc>
        <w:tc>
          <w:tcPr>
            <w:tcW w:w="12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rPr>
          <w:trHeight w:val="169"/>
        </w:trPr>
        <w:tc>
          <w:tcPr>
            <w:tcW w:w="11280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RAZEM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2</w:t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6</w:t>
            </w:r>
          </w:p>
        </w:tc>
        <w:tc>
          <w:tcPr>
            <w:tcW w:w="1260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</w:p>
        </w:tc>
      </w:tr>
      <w:tr w:rsidR="00847F9F" w:rsidRPr="0006203E" w:rsidTr="002A6227">
        <w:tc>
          <w:tcPr>
            <w:tcW w:w="11280" w:type="dxa"/>
            <w:vAlign w:val="center"/>
          </w:tcPr>
          <w:p w:rsidR="00847F9F" w:rsidRPr="0006203E" w:rsidRDefault="00847F9F" w:rsidP="002A6227">
            <w:pPr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Wartość średnia</w:t>
            </w:r>
          </w:p>
        </w:tc>
        <w:tc>
          <w:tcPr>
            <w:tcW w:w="3540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8 pkt / 4 = 2,00</w:t>
            </w:r>
          </w:p>
        </w:tc>
      </w:tr>
    </w:tbl>
    <w:p w:rsidR="00847F9F" w:rsidRPr="0006203E" w:rsidRDefault="00847F9F" w:rsidP="0059008A">
      <w:pPr>
        <w:rPr>
          <w:color w:val="auto"/>
        </w:rPr>
      </w:pPr>
    </w:p>
    <w:p w:rsidR="00847F9F" w:rsidRPr="0006203E" w:rsidRDefault="00847F9F" w:rsidP="0059008A">
      <w:pPr>
        <w:rPr>
          <w:color w:val="auto"/>
        </w:rPr>
      </w:pPr>
    </w:p>
    <w:p w:rsidR="00847F9F" w:rsidRPr="0006203E" w:rsidRDefault="00847F9F" w:rsidP="0059008A">
      <w:pPr>
        <w:rPr>
          <w:color w:val="auto"/>
        </w:rPr>
      </w:pPr>
    </w:p>
    <w:tbl>
      <w:tblPr>
        <w:tblW w:w="14820" w:type="dxa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0"/>
        <w:gridCol w:w="1080"/>
        <w:gridCol w:w="1200"/>
        <w:gridCol w:w="1260"/>
      </w:tblGrid>
      <w:tr w:rsidR="00847F9F" w:rsidRPr="0006203E" w:rsidTr="002A6227">
        <w:trPr>
          <w:cantSplit/>
        </w:trPr>
        <w:tc>
          <w:tcPr>
            <w:tcW w:w="11280" w:type="dxa"/>
            <w:vMerge w:val="restart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Parametry</w:t>
            </w:r>
          </w:p>
        </w:tc>
        <w:tc>
          <w:tcPr>
            <w:tcW w:w="3540" w:type="dxa"/>
            <w:gridSpan w:val="3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wartość przeliczeniowa parametru</w:t>
            </w:r>
          </w:p>
        </w:tc>
      </w:tr>
      <w:tr w:rsidR="00847F9F" w:rsidRPr="0006203E" w:rsidTr="002A6227">
        <w:trPr>
          <w:cantSplit/>
        </w:trPr>
        <w:tc>
          <w:tcPr>
            <w:tcW w:w="11280" w:type="dxa"/>
            <w:vMerge/>
            <w:vAlign w:val="center"/>
          </w:tcPr>
          <w:p w:rsidR="00847F9F" w:rsidRPr="0006203E" w:rsidRDefault="00847F9F" w:rsidP="002A6227">
            <w:pPr>
              <w:rPr>
                <w:color w:val="auto"/>
              </w:rPr>
            </w:pP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06203E">
              <w:rPr>
                <w:b/>
                <w:bCs/>
                <w:color w:val="auto"/>
                <w:sz w:val="20"/>
                <w:szCs w:val="20"/>
              </w:rPr>
              <w:t xml:space="preserve">niskie </w:t>
            </w:r>
            <w:r w:rsidRPr="0006203E">
              <w:rPr>
                <w:b/>
                <w:bCs/>
                <w:color w:val="auto"/>
                <w:sz w:val="20"/>
                <w:szCs w:val="20"/>
              </w:rPr>
              <w:footnoteReference w:id="22"/>
            </w: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06203E">
              <w:rPr>
                <w:b/>
                <w:bCs/>
                <w:color w:val="auto"/>
                <w:sz w:val="20"/>
                <w:szCs w:val="20"/>
              </w:rPr>
              <w:t xml:space="preserve">średnie </w:t>
            </w:r>
            <w:r w:rsidRPr="0006203E">
              <w:rPr>
                <w:b/>
                <w:bCs/>
                <w:color w:val="auto"/>
                <w:sz w:val="20"/>
                <w:szCs w:val="20"/>
              </w:rPr>
              <w:footnoteReference w:id="23"/>
            </w:r>
          </w:p>
        </w:tc>
        <w:tc>
          <w:tcPr>
            <w:tcW w:w="1260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06203E">
              <w:rPr>
                <w:b/>
                <w:bCs/>
                <w:color w:val="auto"/>
                <w:sz w:val="20"/>
                <w:szCs w:val="20"/>
              </w:rPr>
              <w:t xml:space="preserve">wysokie </w:t>
            </w:r>
            <w:r w:rsidRPr="0006203E">
              <w:rPr>
                <w:b/>
                <w:bCs/>
                <w:color w:val="auto"/>
                <w:sz w:val="20"/>
                <w:szCs w:val="20"/>
              </w:rPr>
              <w:footnoteReference w:id="24"/>
            </w:r>
          </w:p>
        </w:tc>
      </w:tr>
      <w:tr w:rsidR="00847F9F" w:rsidRPr="0006203E" w:rsidTr="002A6227">
        <w:tc>
          <w:tcPr>
            <w:tcW w:w="11280" w:type="dxa"/>
            <w:vAlign w:val="center"/>
          </w:tcPr>
          <w:p w:rsidR="00847F9F" w:rsidRPr="0006203E" w:rsidRDefault="00847F9F" w:rsidP="002A6227">
            <w:pPr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  <w:sz w:val="22"/>
                <w:szCs w:val="22"/>
              </w:rPr>
              <w:t>Stopień przekształcenia przez człowieka terenu strefy inwestycyjnej</w:t>
            </w:r>
            <w:r w:rsidRPr="0006203E">
              <w:rPr>
                <w:rFonts w:cs="Times New Roman"/>
                <w:b/>
                <w:color w:val="auto"/>
              </w:rPr>
              <w:t xml:space="preserve"> </w:t>
            </w:r>
            <w:r w:rsidRPr="0006203E">
              <w:rPr>
                <w:rFonts w:cs="Times New Roman"/>
                <w:b/>
                <w:color w:val="auto"/>
                <w:sz w:val="22"/>
                <w:szCs w:val="22"/>
              </w:rPr>
              <w:t>obiektu usługowego i drogi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3</w:t>
            </w:r>
          </w:p>
        </w:tc>
        <w:tc>
          <w:tcPr>
            <w:tcW w:w="1260" w:type="dxa"/>
            <w:vAlign w:val="center"/>
          </w:tcPr>
          <w:p w:rsidR="00847F9F" w:rsidRPr="0006203E" w:rsidRDefault="00847F9F" w:rsidP="002A6227">
            <w:pPr>
              <w:jc w:val="center"/>
              <w:rPr>
                <w:color w:val="auto"/>
              </w:rPr>
            </w:pPr>
          </w:p>
        </w:tc>
      </w:tr>
      <w:tr w:rsidR="00847F9F" w:rsidRPr="0006203E" w:rsidTr="002A6227">
        <w:tc>
          <w:tcPr>
            <w:tcW w:w="11280" w:type="dxa"/>
            <w:vAlign w:val="center"/>
          </w:tcPr>
          <w:p w:rsidR="00847F9F" w:rsidRPr="0006203E" w:rsidRDefault="00847F9F" w:rsidP="002A6227">
            <w:pPr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RAZEM</w:t>
            </w:r>
          </w:p>
        </w:tc>
        <w:tc>
          <w:tcPr>
            <w:tcW w:w="1080" w:type="dxa"/>
            <w:vAlign w:val="center"/>
          </w:tcPr>
          <w:p w:rsidR="00847F9F" w:rsidRPr="0006203E" w:rsidRDefault="00847F9F" w:rsidP="002A6227">
            <w:pPr>
              <w:jc w:val="center"/>
              <w:rPr>
                <w:color w:val="auto"/>
              </w:rPr>
            </w:pPr>
          </w:p>
        </w:tc>
        <w:tc>
          <w:tcPr>
            <w:tcW w:w="1200" w:type="dxa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3</w:t>
            </w:r>
          </w:p>
        </w:tc>
        <w:tc>
          <w:tcPr>
            <w:tcW w:w="1260" w:type="dxa"/>
            <w:vAlign w:val="center"/>
          </w:tcPr>
          <w:p w:rsidR="00847F9F" w:rsidRPr="0006203E" w:rsidRDefault="00847F9F" w:rsidP="002A6227">
            <w:pPr>
              <w:jc w:val="center"/>
              <w:rPr>
                <w:color w:val="auto"/>
              </w:rPr>
            </w:pPr>
          </w:p>
        </w:tc>
      </w:tr>
      <w:tr w:rsidR="00847F9F" w:rsidRPr="0006203E" w:rsidTr="002A6227">
        <w:tc>
          <w:tcPr>
            <w:tcW w:w="11280" w:type="dxa"/>
            <w:vAlign w:val="center"/>
          </w:tcPr>
          <w:p w:rsidR="00847F9F" w:rsidRPr="0006203E" w:rsidRDefault="00847F9F" w:rsidP="002A6227">
            <w:pPr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Wartość średnia</w:t>
            </w:r>
          </w:p>
        </w:tc>
        <w:tc>
          <w:tcPr>
            <w:tcW w:w="3540" w:type="dxa"/>
            <w:gridSpan w:val="3"/>
            <w:vAlign w:val="center"/>
          </w:tcPr>
          <w:p w:rsidR="00847F9F" w:rsidRPr="0006203E" w:rsidRDefault="00847F9F" w:rsidP="002A6227">
            <w:pPr>
              <w:jc w:val="center"/>
              <w:rPr>
                <w:b/>
                <w:bCs/>
                <w:color w:val="auto"/>
              </w:rPr>
            </w:pPr>
            <w:r w:rsidRPr="0006203E">
              <w:rPr>
                <w:b/>
                <w:bCs/>
                <w:color w:val="auto"/>
              </w:rPr>
              <w:t>3 pkt / 1 = 3,00</w:t>
            </w:r>
          </w:p>
        </w:tc>
      </w:tr>
    </w:tbl>
    <w:p w:rsidR="00847F9F" w:rsidRPr="0006203E" w:rsidRDefault="00847F9F" w:rsidP="0059008A">
      <w:pPr>
        <w:rPr>
          <w:color w:val="auto"/>
        </w:rPr>
      </w:pPr>
    </w:p>
    <w:p w:rsidR="00847F9F" w:rsidRPr="0006203E" w:rsidRDefault="00847F9F" w:rsidP="0059008A">
      <w:pPr>
        <w:rPr>
          <w:color w:val="auto"/>
        </w:rPr>
        <w:sectPr w:rsidR="00847F9F" w:rsidRPr="0006203E">
          <w:pgSz w:w="16840" w:h="11907" w:orient="landscape" w:code="9"/>
          <w:pgMar w:top="1418" w:right="998" w:bottom="1418" w:left="1565" w:header="709" w:footer="709" w:gutter="567"/>
          <w:cols w:space="708"/>
          <w:titlePg/>
          <w:docGrid w:linePitch="107"/>
        </w:sectPr>
      </w:pPr>
    </w:p>
    <w:p w:rsidR="00847F9F" w:rsidRPr="0006203E" w:rsidRDefault="00847F9F" w:rsidP="0059008A">
      <w:pPr>
        <w:ind w:firstLine="600"/>
        <w:jc w:val="both"/>
        <w:rPr>
          <w:rFonts w:cs="Times New Roman"/>
          <w:color w:val="auto"/>
        </w:rPr>
      </w:pPr>
      <w:bookmarkStart w:id="161" w:name="_Toc226908449"/>
      <w:r w:rsidRPr="0006203E">
        <w:rPr>
          <w:rFonts w:cs="Times New Roman"/>
          <w:color w:val="auto"/>
        </w:rPr>
        <w:lastRenderedPageBreak/>
        <w:t>Dla sporządzenia końcowej oceny oddziaływania zsumowano wszystkie uzyskane średnie w ramach powyższych zestawień i podzielono je przez liczbę analizowanych zestawień. Wynik w ten sposób uzyskany zaprezentowano w poniższym zestawieniu.</w:t>
      </w:r>
    </w:p>
    <w:p w:rsidR="00847F9F" w:rsidRPr="0006203E" w:rsidRDefault="00847F9F" w:rsidP="0059008A">
      <w:pPr>
        <w:ind w:left="567" w:hanging="567"/>
        <w:rPr>
          <w:rFonts w:cs="Times New Roman"/>
          <w:color w:val="auto"/>
        </w:rPr>
      </w:pPr>
    </w:p>
    <w:tbl>
      <w:tblPr>
        <w:tblW w:w="9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1674"/>
        <w:gridCol w:w="3732"/>
        <w:gridCol w:w="2367"/>
      </w:tblGrid>
      <w:tr w:rsidR="00847F9F" w:rsidRPr="0006203E" w:rsidTr="002A6227">
        <w:trPr>
          <w:jc w:val="center"/>
        </w:trPr>
        <w:tc>
          <w:tcPr>
            <w:tcW w:w="1675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Wielkość wskaźnika</w:t>
            </w:r>
          </w:p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oddziaływania</w:t>
            </w:r>
          </w:p>
        </w:tc>
        <w:tc>
          <w:tcPr>
            <w:tcW w:w="1674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Typ oddziaływania</w:t>
            </w:r>
          </w:p>
        </w:tc>
        <w:tc>
          <w:tcPr>
            <w:tcW w:w="3732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Opis</w:t>
            </w:r>
          </w:p>
        </w:tc>
        <w:tc>
          <w:tcPr>
            <w:tcW w:w="2367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color w:val="auto"/>
              </w:rPr>
            </w:pPr>
            <w:r w:rsidRPr="0006203E">
              <w:rPr>
                <w:rFonts w:cs="Times New Roman"/>
                <w:b/>
                <w:color w:val="auto"/>
              </w:rPr>
              <w:t>Diagnoza</w:t>
            </w:r>
          </w:p>
        </w:tc>
      </w:tr>
      <w:tr w:rsidR="00847F9F" w:rsidRPr="0006203E" w:rsidTr="002A6227">
        <w:trPr>
          <w:trHeight w:val="1333"/>
          <w:jc w:val="center"/>
        </w:trPr>
        <w:tc>
          <w:tcPr>
            <w:tcW w:w="1675" w:type="dxa"/>
            <w:vAlign w:val="center"/>
          </w:tcPr>
          <w:p w:rsidR="00847F9F" w:rsidRPr="0006203E" w:rsidRDefault="00847F9F" w:rsidP="002A6227">
            <w:pPr>
              <w:jc w:val="center"/>
              <w:rPr>
                <w:rFonts w:cs="Times New Roman"/>
                <w:b/>
                <w:bCs/>
                <w:color w:val="auto"/>
              </w:rPr>
            </w:pPr>
            <w:r w:rsidRPr="0006203E">
              <w:rPr>
                <w:rFonts w:cs="Times New Roman"/>
                <w:b/>
                <w:bCs/>
                <w:color w:val="auto"/>
              </w:rPr>
              <w:t>15,50 pkt / 10 = 1,55</w:t>
            </w:r>
          </w:p>
        </w:tc>
        <w:tc>
          <w:tcPr>
            <w:tcW w:w="1674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>- I</w:t>
            </w:r>
          </w:p>
        </w:tc>
        <w:tc>
          <w:tcPr>
            <w:tcW w:w="3732" w:type="dxa"/>
            <w:vAlign w:val="center"/>
          </w:tcPr>
          <w:p w:rsidR="00847F9F" w:rsidRPr="0006203E" w:rsidRDefault="00847F9F" w:rsidP="002A6227">
            <w:pPr>
              <w:jc w:val="center"/>
              <w:rPr>
                <w:color w:val="auto"/>
              </w:rPr>
            </w:pPr>
            <w:r w:rsidRPr="0006203E">
              <w:rPr>
                <w:color w:val="auto"/>
              </w:rPr>
              <w:t>działanie neutralne lub oddziaływanie nieznacznie negatywne, oddziaływanie nieznacznie pogarszające warunki środowiska naturalnego i przyrodniczego, oddziaływanie z czasem mogące ustępować;</w:t>
            </w:r>
          </w:p>
        </w:tc>
        <w:tc>
          <w:tcPr>
            <w:tcW w:w="2367" w:type="dxa"/>
            <w:vAlign w:val="center"/>
          </w:tcPr>
          <w:p w:rsidR="00847F9F" w:rsidRPr="0006203E" w:rsidRDefault="00847F9F" w:rsidP="002A6227">
            <w:pPr>
              <w:pStyle w:val="Nagwek5"/>
              <w:spacing w:line="240" w:lineRule="auto"/>
              <w:rPr>
                <w:color w:val="auto"/>
                <w:szCs w:val="24"/>
              </w:rPr>
            </w:pPr>
            <w:r w:rsidRPr="0006203E">
              <w:rPr>
                <w:color w:val="auto"/>
                <w:szCs w:val="24"/>
              </w:rPr>
              <w:t xml:space="preserve">lokalizacja </w:t>
            </w:r>
            <w:r w:rsidRPr="0006203E">
              <w:rPr>
                <w:color w:val="auto"/>
              </w:rPr>
              <w:t>Zespołu mieszkalno-rekreacyjnego</w:t>
            </w:r>
            <w:r w:rsidRPr="0006203E">
              <w:rPr>
                <w:color w:val="auto"/>
                <w:szCs w:val="24"/>
              </w:rPr>
              <w:t xml:space="preserve"> korzystna</w:t>
            </w:r>
          </w:p>
        </w:tc>
      </w:tr>
    </w:tbl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ind w:firstLine="540"/>
        <w:jc w:val="both"/>
        <w:rPr>
          <w:color w:val="auto"/>
        </w:rPr>
      </w:pPr>
      <w:r w:rsidRPr="0006203E">
        <w:rPr>
          <w:color w:val="auto"/>
        </w:rPr>
        <w:t xml:space="preserve">Przeprowadzona analiza wskazuje, że może wystąpić oddziaływanie nieznacznie negatywne, oddziaływanie nieznacznie pogarszające warunki środowiska naturalnego i przyrodniczego, oddziaływanie z czasem mogące ustępować. </w:t>
      </w:r>
    </w:p>
    <w:p w:rsidR="00847F9F" w:rsidRPr="0006203E" w:rsidRDefault="00847F9F" w:rsidP="0059008A">
      <w:pPr>
        <w:rPr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540" w:hanging="540"/>
        <w:rPr>
          <w:bCs/>
          <w:szCs w:val="24"/>
        </w:rPr>
      </w:pPr>
      <w:bookmarkStart w:id="162" w:name="_Toc434179474"/>
      <w:r w:rsidRPr="0006203E">
        <w:rPr>
          <w:bCs/>
          <w:szCs w:val="24"/>
        </w:rPr>
        <w:t>11. Ocena projektu planu pod względem zgodności z przepisami prawa ochrony środowiska, a w szczególności ograniczeniami zawartymi w aktach o utworzeniu obszarów i obiektów chronionych oraz w planach ochrony oraz ocena projektu planu pod względem skutków dla istniejących i projektowanych form ochrony przyrody</w:t>
      </w:r>
      <w:bookmarkEnd w:id="161"/>
      <w:bookmarkEnd w:id="162"/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Teren planu nie leży w granicach chronionego obszaru Natura 2000, ustanowionego na podstawie ustawy o ochronie przyrody. </w:t>
      </w:r>
    </w:p>
    <w:p w:rsidR="00847F9F" w:rsidRPr="0006203E" w:rsidRDefault="00847F9F" w:rsidP="0059008A">
      <w:pPr>
        <w:ind w:firstLine="70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Projekt ten nie koliduje ze stanowiskami cennych i rzadkich gatunków roślin i zwierząt, w tym ujętych na liście załącznika II Dyrektywy Siedliskowej i załącznika I Dyrektywy ptasiej. Ponadto :</w:t>
      </w:r>
    </w:p>
    <w:p w:rsidR="00847F9F" w:rsidRPr="0006203E" w:rsidRDefault="00847F9F" w:rsidP="0059008A">
      <w:pPr>
        <w:numPr>
          <w:ilvl w:val="0"/>
          <w:numId w:val="24"/>
        </w:numPr>
        <w:tabs>
          <w:tab w:val="clear" w:pos="720"/>
        </w:tabs>
        <w:ind w:left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uznano, że realizacji tego planu nie będzie rzutować istotnie na chronione siedliska przyrodnicze ujęte na liście załącznika I tzw. Dyrektywy Siedliskowej, występujące poza granicami Planu,</w:t>
      </w:r>
    </w:p>
    <w:p w:rsidR="00847F9F" w:rsidRPr="0006203E" w:rsidRDefault="00847F9F" w:rsidP="0059008A">
      <w:pPr>
        <w:numPr>
          <w:ilvl w:val="0"/>
          <w:numId w:val="24"/>
        </w:numPr>
        <w:tabs>
          <w:tab w:val="clear" w:pos="720"/>
        </w:tabs>
        <w:ind w:left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oceniono, że zapisy projektu planu nie będą powodować negatywnego oddziaływania na siedliska gatunków ujętych w załączniku I tzw. Dyrektywy Ptasiej oraz załącznika II Dyrektywy Siedliskowej w obrębie granic planu lub w jego sąsiedztwie, dla ochrony których wyznaczono na obszarze gminy formy ochrony przyrody,</w:t>
      </w:r>
    </w:p>
    <w:p w:rsidR="00847F9F" w:rsidRPr="0006203E" w:rsidRDefault="00847F9F" w:rsidP="0059008A">
      <w:pPr>
        <w:numPr>
          <w:ilvl w:val="0"/>
          <w:numId w:val="24"/>
        </w:numPr>
        <w:tabs>
          <w:tab w:val="clear" w:pos="720"/>
        </w:tabs>
        <w:ind w:left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oceniono, że realizacja tego planu nie powinna mieć wpływu na zmniejszenie bioróżnorodności tego obszaru, w tym nie powinna spowodować zaniku siedlisk wykorzystywanych przez chronione gatunki roślin, ptaków oraz stanowisk innych zwierząt kręgowych objętych ochroną prawną,</w:t>
      </w:r>
    </w:p>
    <w:p w:rsidR="00847F9F" w:rsidRPr="0006203E" w:rsidRDefault="00847F9F" w:rsidP="0059008A">
      <w:pPr>
        <w:numPr>
          <w:ilvl w:val="0"/>
          <w:numId w:val="24"/>
        </w:numPr>
        <w:tabs>
          <w:tab w:val="clear" w:pos="720"/>
        </w:tabs>
        <w:ind w:left="36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reasumując oceniono, że realizacja inwestycji usługowej i drogowej</w:t>
      </w:r>
      <w:r w:rsidRPr="0006203E">
        <w:rPr>
          <w:color w:val="auto"/>
        </w:rPr>
        <w:t xml:space="preserve"> </w:t>
      </w:r>
      <w:r w:rsidRPr="0006203E">
        <w:rPr>
          <w:rFonts w:cs="Times New Roman"/>
          <w:color w:val="auto"/>
        </w:rPr>
        <w:t>nie wpłynie negatywnie na:</w:t>
      </w:r>
    </w:p>
    <w:p w:rsidR="00847F9F" w:rsidRPr="0006203E" w:rsidRDefault="00847F9F" w:rsidP="0059008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Univers-PL" w:cs="Times New Roman"/>
          <w:color w:val="auto"/>
        </w:rPr>
      </w:pPr>
      <w:r w:rsidRPr="0006203E">
        <w:rPr>
          <w:rFonts w:eastAsia="Univers-PL" w:cs="Times New Roman"/>
          <w:color w:val="auto"/>
        </w:rPr>
        <w:t>leżące w gm. Dobra obszary Natura 2000, w tym na stan siedlisk i gatunków dla ochrony których zaplanowano wyznaczenie obszaru Natura 2000 ostoi siedliskowej i</w:t>
      </w:r>
      <w:r w:rsidRPr="0006203E">
        <w:rPr>
          <w:color w:val="auto"/>
        </w:rPr>
        <w:t xml:space="preserve"> </w:t>
      </w:r>
      <w:r w:rsidRPr="0006203E">
        <w:rPr>
          <w:rFonts w:eastAsia="Univers-PL" w:cs="Times New Roman"/>
          <w:color w:val="auto"/>
        </w:rPr>
        <w:t xml:space="preserve">proponowanego Zespołu Przyrodniczo-Krajobrazowego </w:t>
      </w:r>
    </w:p>
    <w:p w:rsidR="00847F9F" w:rsidRPr="0006203E" w:rsidRDefault="00847F9F" w:rsidP="0059008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Univers-PL" w:cs="Times New Roman"/>
          <w:color w:val="auto"/>
        </w:rPr>
      </w:pPr>
      <w:r w:rsidRPr="0006203E">
        <w:rPr>
          <w:rFonts w:eastAsia="Univers-PL" w:cs="Times New Roman"/>
          <w:color w:val="auto"/>
        </w:rPr>
        <w:t>drożności korytarzy ekologicznych.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W tej sytuacji wystąpić może przesłanka odnośnie możliwości realizacji tego planu.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autoSpaceDE w:val="0"/>
        <w:autoSpaceDN w:val="0"/>
        <w:adjustRightInd w:val="0"/>
        <w:ind w:firstLine="540"/>
        <w:jc w:val="both"/>
        <w:rPr>
          <w:rFonts w:eastAsia="Univers-PL"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540" w:hanging="540"/>
        <w:rPr>
          <w:bCs/>
          <w:szCs w:val="24"/>
        </w:rPr>
      </w:pPr>
      <w:bookmarkStart w:id="163" w:name="_Toc226908450"/>
      <w:bookmarkStart w:id="164" w:name="_Toc434179475"/>
      <w:r w:rsidRPr="0006203E">
        <w:rPr>
          <w:bCs/>
          <w:szCs w:val="24"/>
        </w:rPr>
        <w:lastRenderedPageBreak/>
        <w:t>12. Ocena projektu Planu pod względem skuteczności ochrony różnorodności biologicznej</w:t>
      </w:r>
      <w:bookmarkEnd w:id="163"/>
      <w:bookmarkEnd w:id="164"/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Realizacja projektu Planu, jak to wyżej opisano, nie spowoduje umniejszenia zasobów przyrodniczych w zakresie gatunków ujętych w załączniku I Dyrektywy Ptasiej oraz załączniku II Dyrektywy Siedliskowej. Także nie spowoduje zauważalnego obniżenia bioróżnorodności w zakresie gatunków nie ujętych w tych dyrektywach.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540" w:hanging="540"/>
        <w:rPr>
          <w:bCs/>
          <w:szCs w:val="24"/>
        </w:rPr>
      </w:pPr>
      <w:bookmarkStart w:id="165" w:name="_Toc226908451"/>
      <w:bookmarkStart w:id="166" w:name="_Toc434179476"/>
      <w:r w:rsidRPr="0006203E">
        <w:rPr>
          <w:szCs w:val="24"/>
        </w:rPr>
        <w:t>13. Ocena projektu Planu pod względem właściwych proporcji pomiędzy terenami o różnych formach użytkowania a pozostałymi terenami</w:t>
      </w:r>
      <w:bookmarkEnd w:id="165"/>
      <w:r w:rsidRPr="0006203E">
        <w:rPr>
          <w:b w:val="0"/>
          <w:bCs/>
          <w:szCs w:val="24"/>
        </w:rPr>
        <w:t xml:space="preserve">. </w:t>
      </w:r>
      <w:r w:rsidRPr="0006203E">
        <w:rPr>
          <w:bCs/>
          <w:szCs w:val="24"/>
        </w:rPr>
        <w:t>Powiązania przyrodnicze obszaru Planu z jego szerszym otoczeniem</w:t>
      </w:r>
      <w:bookmarkEnd w:id="166"/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Projekt Planu obejmuje </w:t>
      </w:r>
      <w:r w:rsidRPr="0006203E">
        <w:rPr>
          <w:rFonts w:cs="Times New Roman"/>
          <w:bCs/>
          <w:color w:val="auto"/>
        </w:rPr>
        <w:t xml:space="preserve">tereny na których nastąpi kontynuacja sposobu użytkowania występującego w bezpośrednim sąsiedztwie. </w:t>
      </w:r>
    </w:p>
    <w:p w:rsidR="00847F9F" w:rsidRPr="0006203E" w:rsidRDefault="00847F9F" w:rsidP="0059008A">
      <w:pPr>
        <w:numPr>
          <w:ilvl w:val="12"/>
          <w:numId w:val="0"/>
        </w:numPr>
        <w:ind w:firstLine="540"/>
        <w:jc w:val="both"/>
        <w:rPr>
          <w:color w:val="auto"/>
        </w:rPr>
      </w:pPr>
    </w:p>
    <w:p w:rsidR="00847F9F" w:rsidRPr="0006203E" w:rsidRDefault="00847F9F" w:rsidP="002A6227">
      <w:pPr>
        <w:pStyle w:val="Nagwek1"/>
        <w:spacing w:before="0" w:after="0" w:line="240" w:lineRule="auto"/>
        <w:ind w:left="426" w:hanging="426"/>
        <w:rPr>
          <w:bCs/>
          <w:szCs w:val="24"/>
        </w:rPr>
      </w:pPr>
      <w:bookmarkStart w:id="167" w:name="_Toc226908452"/>
      <w:bookmarkStart w:id="168" w:name="_Toc434179477"/>
      <w:r w:rsidRPr="0006203E">
        <w:rPr>
          <w:bCs/>
          <w:szCs w:val="24"/>
        </w:rPr>
        <w:t>14. Ocena istniejącego stanu środowiska oraz potencjalne zmiany tego stanu w przypadku braku realizacji projektowanego dokumentu</w:t>
      </w:r>
      <w:bookmarkEnd w:id="167"/>
      <w:bookmarkEnd w:id="168"/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Teren objęty niniejszą prognozą (oceną) charakteryzuje się obecnością przede wszystkim przekształconych siedlisk. </w:t>
      </w:r>
    </w:p>
    <w:p w:rsidR="00847F9F" w:rsidRPr="0006203E" w:rsidRDefault="00847F9F" w:rsidP="0059008A">
      <w:pPr>
        <w:ind w:firstLine="70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Należy nadmienić, że w granicach planu występuje dotychczas nieużytkowany i w części użytkowaniu drogowym, a więc teren zupełnie przekształcony. </w:t>
      </w:r>
    </w:p>
    <w:p w:rsidR="00847F9F" w:rsidRPr="0006203E" w:rsidRDefault="00847F9F" w:rsidP="0059008A">
      <w:pPr>
        <w:ind w:firstLine="70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Analizowany plan jest krokiem w kierunku stworzenia warunków dla rozwoju i kontynuacji występującej w obszarze sąsiednim funkcji usługowo-handlowej. To działanie nie będzie się odbywało znaczącym kosztem walorów przyrodniczych.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Na siedliska położone w sąsiedztwie planowana inwestycja nie będzie negatywnie oddziaływała, w tym w stopniu istotnym.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Zaniechanie realizacji planu spowoduje pozostawienia aktualnego, skrajnie zaniedbanego nieużytku w stanie niezmienionym, ze szkoda dla potrzeb usługowych mieszkańców otaczającej zabudowy. Realizacja powiązania drogowego jest praktycznie zakończona i w związku z powyższym realizacja planu nie będzie negatywnie rzutować na stan siedlisk gatunków występujących w sąsiedztwie.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  <w:szCs w:val="23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540" w:hanging="540"/>
        <w:rPr>
          <w:bCs/>
          <w:szCs w:val="24"/>
        </w:rPr>
      </w:pPr>
      <w:bookmarkStart w:id="169" w:name="_Toc226908456"/>
      <w:bookmarkStart w:id="170" w:name="_Toc434179478"/>
      <w:bookmarkStart w:id="171" w:name="_Toc226908454"/>
      <w:r w:rsidRPr="0006203E">
        <w:rPr>
          <w:bCs/>
          <w:szCs w:val="24"/>
        </w:rPr>
        <w:t>15. Ocena przewidywanego znaczącego oddziaływania na środowisko, w tym bezpośrednie, pośrednie, wtórne, skumulowane, średnioterminowe i długoterminowe, stałe i chwilowe oraz pozytywne i negatywne, na cele i przedmiot ochrony obszaru natura 2000 oraz integralność tego obszaru, a także na środowisko a w szczególności na: różnorodność biologiczną, ludzi, zwierzęta, rośliny, wodę, powietrze, powierzchnię ziemi, krajobraz, klimat, zasoby naturalne, zabytki - z uwzględnieniem zależności między tymi elementami środowiska i między oddziaływaniami na te elementy</w:t>
      </w:r>
      <w:bookmarkEnd w:id="169"/>
      <w:bookmarkEnd w:id="170"/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Na obecnym etapie nieznanych jest kilka kwestii dla dokonania takiej oceny. Tym niemniej przeprowadzona wyżej analiza pokazuje, że istotne oddziaływanie nie będzie miało miejsca.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Jednocześnie należy podkreślić, że znaczące korzystne oddziaływania tej inwestycji wystąpi w odniesieniu do rozwoju gminy. </w:t>
      </w:r>
    </w:p>
    <w:p w:rsidR="00847F9F" w:rsidRPr="0006203E" w:rsidRDefault="00847F9F" w:rsidP="0059008A">
      <w:pPr>
        <w:pStyle w:val="Nagwek1"/>
        <w:spacing w:before="0" w:after="0" w:line="240" w:lineRule="auto"/>
        <w:ind w:left="540" w:hanging="540"/>
        <w:rPr>
          <w:bCs/>
          <w:szCs w:val="24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540" w:hanging="540"/>
        <w:rPr>
          <w:bCs/>
          <w:szCs w:val="24"/>
        </w:rPr>
      </w:pPr>
      <w:bookmarkStart w:id="172" w:name="_Toc434179479"/>
      <w:r w:rsidRPr="0006203E">
        <w:rPr>
          <w:bCs/>
          <w:szCs w:val="24"/>
        </w:rPr>
        <w:t xml:space="preserve">16. </w:t>
      </w:r>
      <w:r w:rsidRPr="0006203E">
        <w:rPr>
          <w:bCs/>
          <w:szCs w:val="24"/>
        </w:rPr>
        <w:tab/>
        <w:t>Ocena istniejących problemów ochrony środowiska istotnych z punktu widzenia realizacji projektowanego dokumentu, w szczególności dotyczące obszarów podlegających ochronie na podstawie ustawy z dnia 16 kwietnia 2004 r. o ochronie przyrody</w:t>
      </w:r>
      <w:bookmarkEnd w:id="171"/>
      <w:bookmarkEnd w:id="172"/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lastRenderedPageBreak/>
        <w:t xml:space="preserve">Na obecnym etapie nieznanych jest zbyt wiele kwestii dla dokonania takiej oceny. Tym niemniej powyższa analiza pokazuje, że istotne oddziaływanie nie będzie miało miejsca.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720" w:hanging="720"/>
        <w:rPr>
          <w:bCs/>
          <w:szCs w:val="24"/>
        </w:rPr>
      </w:pPr>
      <w:bookmarkStart w:id="173" w:name="_Toc226908455"/>
      <w:bookmarkStart w:id="174" w:name="_Toc434179480"/>
      <w:r w:rsidRPr="0006203E">
        <w:rPr>
          <w:bCs/>
          <w:szCs w:val="24"/>
        </w:rPr>
        <w:t xml:space="preserve">17. </w:t>
      </w:r>
      <w:r w:rsidRPr="0006203E">
        <w:rPr>
          <w:bCs/>
          <w:szCs w:val="24"/>
        </w:rPr>
        <w:tab/>
        <w:t xml:space="preserve">Ocena celów ochrony środowiska ustanowionych na szczeblu międzynarodowym, wspólnotowym i krajowym, istotnych z punktu widzenia projektowanego dokumentu oraz sposoby, w jakich te cele i inne problemy środowiska zostały uwzględnione podczas opracowywania projektu </w:t>
      </w:r>
      <w:bookmarkEnd w:id="173"/>
      <w:r w:rsidRPr="0006203E">
        <w:rPr>
          <w:bCs/>
          <w:szCs w:val="24"/>
        </w:rPr>
        <w:t>Planu</w:t>
      </w:r>
      <w:bookmarkEnd w:id="174"/>
    </w:p>
    <w:p w:rsidR="00847F9F" w:rsidRPr="0006203E" w:rsidRDefault="00847F9F" w:rsidP="0059008A">
      <w:pPr>
        <w:ind w:firstLine="709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Analizowany projekt planu odnosi się do planów zmiany funkcji terenów rolnych i nieużytku w zakresie prawnego usankcjonowania i wydłużenia istniejącej  drogi, oraz realizacji obiektu usługowo-handlowego jako kontynuacji funkcji występującej w sąsiedztwie.</w:t>
      </w:r>
    </w:p>
    <w:p w:rsidR="00847F9F" w:rsidRPr="0006203E" w:rsidRDefault="00847F9F" w:rsidP="0059008A">
      <w:pPr>
        <w:ind w:firstLine="709"/>
        <w:jc w:val="both"/>
        <w:rPr>
          <w:color w:val="auto"/>
        </w:rPr>
      </w:pPr>
      <w:r w:rsidRPr="0006203E">
        <w:rPr>
          <w:rFonts w:cs="Times New Roman"/>
          <w:color w:val="auto"/>
        </w:rPr>
        <w:t xml:space="preserve">Analizowany projekt planu uwzględnia fakt istnienia w jego obszarze brak ostoi </w:t>
      </w:r>
      <w:r w:rsidRPr="0006203E">
        <w:rPr>
          <w:color w:val="auto"/>
        </w:rPr>
        <w:t xml:space="preserve">Natura 2000 oraz cennych elementów przyrodniczych.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Analiza ustaleń planu wskazuje, że jego zapisy nie będą ingerować w siedliska ptaków, dla ochrony których m.in. wyznaczono ostoję ptasią Natura 2000, a podlegających obowiązkowi ochrony. Dodatkowo ta ochrona jest prowadzona poprzez nakaz stosowania procedur ocen oddziaływania na środowisko zdefiniowanych w ustawie z dnia 3 października 2008 r. o udostępnianiu informacji o środowisku i jego ochronie, udziale społeczeństwa w ochronie środowiska oraz o ocenach oddziaływania na środowisko </w:t>
      </w:r>
      <w:r w:rsidRPr="0006203E">
        <w:rPr>
          <w:i/>
          <w:color w:val="auto"/>
        </w:rPr>
        <w:t>(tekst jednolity Dz. U. z 2013 r., poz. 1235 z późniejszymi zmianami)</w:t>
      </w:r>
      <w:r w:rsidRPr="0006203E">
        <w:rPr>
          <w:rFonts w:cs="Times New Roman"/>
          <w:color w:val="auto"/>
        </w:rPr>
        <w:t xml:space="preserve"> </w:t>
      </w:r>
    </w:p>
    <w:p w:rsidR="00847F9F" w:rsidRPr="0006203E" w:rsidRDefault="00847F9F" w:rsidP="0059008A">
      <w:pPr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540" w:hanging="540"/>
        <w:rPr>
          <w:bCs/>
          <w:szCs w:val="24"/>
        </w:rPr>
      </w:pPr>
      <w:bookmarkStart w:id="175" w:name="_Toc434179481"/>
      <w:bookmarkStart w:id="176" w:name="_Toc226908457"/>
      <w:r w:rsidRPr="0006203E">
        <w:rPr>
          <w:bCs/>
          <w:szCs w:val="24"/>
        </w:rPr>
        <w:t xml:space="preserve">18. </w:t>
      </w:r>
      <w:r w:rsidRPr="0006203E">
        <w:rPr>
          <w:bCs/>
          <w:szCs w:val="24"/>
        </w:rPr>
        <w:tab/>
        <w:t>Analiza możliwych rozwiązań mających na celu zapobieganie, ograniczanie lub kompensację przyrodniczą negatywnych oddziaływań na środowisko, mogących być rezultatem realizacji projektowanego dokumentu, a w szczególności na cele i przedmiot ochrony sieci obszarów Natura 2000 oraz jej integralność</w:t>
      </w:r>
      <w:bookmarkEnd w:id="175"/>
      <w:r w:rsidRPr="0006203E">
        <w:rPr>
          <w:bCs/>
          <w:szCs w:val="24"/>
        </w:rPr>
        <w:t xml:space="preserve"> </w:t>
      </w:r>
      <w:bookmarkEnd w:id="176"/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Przeprowadzone oceny, których wyniki zawarto powyżej pokazują, że lokalizacja planowanej drogi nie będzie rodzić znaczących negatywnych skutków w postaci utraty siedlisk przyrodniczych i siedlisk gatunków zwierząt, dla ochrony których wyznacza się sieć obszarów Natura 2000 oraz inne formy ochrony przyrody.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720" w:hanging="720"/>
        <w:rPr>
          <w:bCs/>
          <w:szCs w:val="24"/>
        </w:rPr>
      </w:pPr>
      <w:bookmarkStart w:id="177" w:name="_Toc226908458"/>
      <w:bookmarkStart w:id="178" w:name="_Toc434179482"/>
      <w:r w:rsidRPr="0006203E">
        <w:rPr>
          <w:bCs/>
          <w:szCs w:val="24"/>
        </w:rPr>
        <w:t xml:space="preserve">19. </w:t>
      </w:r>
      <w:r w:rsidRPr="0006203E">
        <w:rPr>
          <w:bCs/>
          <w:szCs w:val="24"/>
        </w:rPr>
        <w:tab/>
        <w:t>Analiza możliwych rozwiązań alternatywnych do rozwiązań zawartych w projekcie dokumentu wraz z uzasadnieniem ich wyboru oraz opis metod dokonania oceny prowadzącej do tego wyboru, w tym także wskazania napotkanych trudności wynikających z niedostatków techniki lub luk we współczesnej wiedzy</w:t>
      </w:r>
      <w:bookmarkEnd w:id="177"/>
      <w:bookmarkEnd w:id="178"/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Na obecnym etapie oceny projektu planu nieznanych jest zbyt wiele kwestii dla dokonania takiej analizy. Tym nie mniej ustalenia Planu wskazują konieczność stosowania procedur ocen oddziaływania na środowisko i od ich wyników uzależniają dalszą możliwość działań inwestycyjnych.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ind w:left="540" w:hanging="540"/>
        <w:rPr>
          <w:bCs/>
          <w:szCs w:val="24"/>
        </w:rPr>
      </w:pPr>
      <w:bookmarkStart w:id="179" w:name="_Toc226908459"/>
      <w:bookmarkStart w:id="180" w:name="_Toc434179483"/>
      <w:r w:rsidRPr="0006203E">
        <w:rPr>
          <w:bCs/>
          <w:szCs w:val="24"/>
        </w:rPr>
        <w:t>20. Analiza w zakresie monitoringu skutków realizacji postanowień projektu planu oraz częstotliwości jej przeprowadzania</w:t>
      </w:r>
      <w:bookmarkEnd w:id="179"/>
      <w:bookmarkEnd w:id="180"/>
    </w:p>
    <w:p w:rsidR="00847F9F" w:rsidRPr="0006203E" w:rsidRDefault="00847F9F" w:rsidP="0059008A">
      <w:pPr>
        <w:shd w:val="clear" w:color="auto" w:fill="FFFFFF"/>
        <w:overflowPunct w:val="0"/>
        <w:autoSpaceDE w:val="0"/>
        <w:autoSpaceDN w:val="0"/>
        <w:adjustRightInd w:val="0"/>
        <w:ind w:right="-19" w:firstLine="540"/>
        <w:jc w:val="both"/>
        <w:textAlignment w:val="baseline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Kwestie szczegółowe dot. zakresu monitoringu </w:t>
      </w:r>
      <w:proofErr w:type="spellStart"/>
      <w:r w:rsidRPr="0006203E">
        <w:rPr>
          <w:rFonts w:cs="Times New Roman"/>
          <w:color w:val="auto"/>
        </w:rPr>
        <w:t>poinwestycyjnego</w:t>
      </w:r>
      <w:proofErr w:type="spellEnd"/>
      <w:r w:rsidRPr="0006203E">
        <w:rPr>
          <w:rFonts w:cs="Times New Roman"/>
          <w:color w:val="auto"/>
        </w:rPr>
        <w:t xml:space="preserve"> powinny być nakreślone w dalszych procedurach tj. na etapie raportu, który dla tej inwestycji powinien być sporządzony zgodnie z ustaleniami projektu planu.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rPr>
          <w:bCs/>
          <w:sz w:val="22"/>
          <w:szCs w:val="22"/>
        </w:rPr>
      </w:pPr>
      <w:bookmarkStart w:id="181" w:name="_Toc226908460"/>
      <w:bookmarkStart w:id="182" w:name="_Toc434179484"/>
      <w:r w:rsidRPr="0006203E">
        <w:rPr>
          <w:bCs/>
          <w:sz w:val="22"/>
          <w:szCs w:val="22"/>
        </w:rPr>
        <w:t>21. Podsumowanie</w:t>
      </w:r>
      <w:bookmarkEnd w:id="181"/>
      <w:bookmarkEnd w:id="182"/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W toku niniejszej prognozy ustalono, że przedsięwzięcie planistyczne objęte niniejszą procedurą oceny, zgodnie z obowiązującymi przepisami rozporządzenia Rady Ministrów z </w:t>
      </w:r>
      <w:r w:rsidRPr="0006203E">
        <w:rPr>
          <w:rFonts w:cs="Times New Roman"/>
          <w:color w:val="auto"/>
        </w:rPr>
        <w:lastRenderedPageBreak/>
        <w:t xml:space="preserve">dnia 9 listopada 2004 r. w sprawie określenia rodzajów przedsięwzięć mogących znacząco oddziaływać na środowisko oraz szczegółowych uwarunkowań związanych z kwalifikowaniem przedsięwzięcia do sporządzenia raportu o oddziaływaniu na środowisko </w:t>
      </w:r>
      <w:r w:rsidRPr="0006203E">
        <w:rPr>
          <w:i/>
          <w:color w:val="auto"/>
          <w:sz w:val="22"/>
          <w:szCs w:val="22"/>
        </w:rPr>
        <w:t>(tekst jednolity Dz. U. z 2013 r., poz. 1235 z późniejszymi zmianami)</w:t>
      </w:r>
      <w:r w:rsidRPr="0006203E">
        <w:rPr>
          <w:rFonts w:cs="Times New Roman"/>
          <w:color w:val="auto"/>
        </w:rPr>
        <w:t xml:space="preserve">, zaliczane jest do inwestycji nie oddziaływujących znacząco na środowisko. </w:t>
      </w:r>
    </w:p>
    <w:p w:rsidR="00847F9F" w:rsidRPr="0006203E" w:rsidRDefault="00847F9F" w:rsidP="00822534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Obszar Planu obejmuje realizację obiektu usługowo-handlowego oraz drogi dojazdowej.</w:t>
      </w:r>
    </w:p>
    <w:p w:rsidR="00847F9F" w:rsidRPr="0006203E" w:rsidRDefault="00847F9F" w:rsidP="00822534">
      <w:pPr>
        <w:ind w:firstLine="540"/>
        <w:jc w:val="both"/>
        <w:rPr>
          <w:color w:val="auto"/>
        </w:rPr>
      </w:pPr>
      <w:r w:rsidRPr="0006203E">
        <w:rPr>
          <w:color w:val="auto"/>
        </w:rPr>
        <w:t>W szczególności jego przedmiotem jest stworzenie warunków dla rozwoju funkcji usługowo-handlowej w rejonie intensywnej zabudowy mieszkaniowej, w sąsiedztwie ul. Górnej stanowiącej kręgosłup komunikacyjny miejscowości, a także drogi publicznej obsługującej planowaną funkcję usługową i łączącej osiedle przy ulicach Cynamonowej i Korzennej z ul. Górną.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Jego realizacja nie narusza w sposób istotny walorów przyrodniczych. Także nie będzie negatywnie rzutować na stan siedlisk w granicach obszarów Natura 2000 zlokalizowanych w dużej odległości poza granicami Planu.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Realizacja tego przedsięwzięcia nie będzie zagrażać zdrowiu i życiu ludzi mieszkających na okolicznych terenach.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Oceniono, że emisje niebezpiecznego hałasu oraz promieniowania elektro-magnetycznego nie będą występować.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 xml:space="preserve">Przyjęte w Planie założenia nie spowodują znacznych przekształceń dotychczasowego krajobrazu </w:t>
      </w:r>
      <w:proofErr w:type="spellStart"/>
      <w:r w:rsidRPr="0006203E">
        <w:rPr>
          <w:rFonts w:cs="Times New Roman"/>
          <w:color w:val="auto"/>
        </w:rPr>
        <w:t>seminaturalnego</w:t>
      </w:r>
      <w:proofErr w:type="spellEnd"/>
      <w:r w:rsidRPr="0006203E">
        <w:rPr>
          <w:rFonts w:cs="Times New Roman"/>
          <w:color w:val="auto"/>
        </w:rPr>
        <w:t>.</w:t>
      </w:r>
    </w:p>
    <w:p w:rsidR="00847F9F" w:rsidRPr="0006203E" w:rsidRDefault="00847F9F" w:rsidP="0059008A">
      <w:pPr>
        <w:ind w:firstLine="709"/>
        <w:jc w:val="both"/>
        <w:rPr>
          <w:rFonts w:cs="Times New Roman"/>
          <w:color w:val="auto"/>
        </w:rPr>
      </w:pPr>
      <w:r w:rsidRPr="0006203E">
        <w:rPr>
          <w:rFonts w:cs="Times New Roman"/>
          <w:bCs/>
          <w:color w:val="auto"/>
          <w:szCs w:val="22"/>
        </w:rPr>
        <w:t>Reasumując należy stwierdzić, że ł</w:t>
      </w:r>
      <w:r w:rsidRPr="0006203E">
        <w:rPr>
          <w:rFonts w:cs="Times New Roman"/>
          <w:color w:val="auto"/>
        </w:rPr>
        <w:t xml:space="preserve">ączna końcowa ocena punktowa oddziaływań Planu na środowisko na etapie budowy, użytkowania i likwidacji we wzajemnym oddziaływaniu (powiązaniu) wykazała, że skutki jej realizacji mogą uzyskać poziom nieznacznie negatywny, z czasem ustępujący.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Jednocześnie mając na uwadze wymóg postawiony Regionalnego Dyrektora Ochrony Środowiska w Szczecinie w piśmie z dnia 7 maja 2015 r. (znak: WOPN-OS.411.44.2015.MP) oceniono, że realizacja obiektu usługowo-handlowego i planowanej drogi dojazdowej</w:t>
      </w:r>
      <w:r w:rsidRPr="0006203E">
        <w:rPr>
          <w:color w:val="auto"/>
        </w:rPr>
        <w:t xml:space="preserve"> </w:t>
      </w:r>
      <w:r w:rsidRPr="0006203E">
        <w:rPr>
          <w:rFonts w:cs="Times New Roman"/>
          <w:color w:val="auto"/>
        </w:rPr>
        <w:t>nie wpłynie negatywnie na:</w:t>
      </w:r>
    </w:p>
    <w:p w:rsidR="00847F9F" w:rsidRPr="0006203E" w:rsidRDefault="00847F9F" w:rsidP="0059008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Univers-PL" w:cs="Times New Roman"/>
          <w:color w:val="auto"/>
        </w:rPr>
      </w:pPr>
      <w:r w:rsidRPr="0006203E">
        <w:rPr>
          <w:rFonts w:eastAsia="Univers-PL" w:cs="Times New Roman"/>
          <w:color w:val="auto"/>
        </w:rPr>
        <w:t>tereny ostoi ptasich Natura 2000;</w:t>
      </w:r>
    </w:p>
    <w:p w:rsidR="00847F9F" w:rsidRPr="0006203E" w:rsidRDefault="00847F9F" w:rsidP="0059008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Univers-PL" w:cs="Times New Roman"/>
          <w:color w:val="auto"/>
        </w:rPr>
      </w:pPr>
      <w:r w:rsidRPr="0006203E">
        <w:rPr>
          <w:rFonts w:eastAsia="Univers-PL" w:cs="Times New Roman"/>
          <w:color w:val="auto"/>
        </w:rPr>
        <w:t>leżące w sąsiedztwie obszary i siedliska przyrodnicze Natura 2000;</w:t>
      </w:r>
    </w:p>
    <w:p w:rsidR="00847F9F" w:rsidRPr="0006203E" w:rsidRDefault="00847F9F" w:rsidP="0059008A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Univers-PL" w:cs="Times New Roman"/>
          <w:color w:val="auto"/>
        </w:rPr>
      </w:pPr>
      <w:r w:rsidRPr="0006203E">
        <w:rPr>
          <w:rFonts w:eastAsia="Univers-PL" w:cs="Times New Roman"/>
          <w:color w:val="auto"/>
        </w:rPr>
        <w:t xml:space="preserve">walory objęte proponowanym Zespołem Przyrodniczo-Krajobrazowym </w:t>
      </w:r>
    </w:p>
    <w:p w:rsidR="00847F9F" w:rsidRPr="0006203E" w:rsidRDefault="00847F9F" w:rsidP="0059008A">
      <w:pPr>
        <w:ind w:firstLine="540"/>
        <w:jc w:val="both"/>
        <w:rPr>
          <w:rFonts w:cs="Times New Roman"/>
          <w:color w:val="auto"/>
        </w:rPr>
      </w:pPr>
      <w:r w:rsidRPr="0006203E">
        <w:rPr>
          <w:rFonts w:cs="Times New Roman"/>
          <w:color w:val="auto"/>
        </w:rPr>
        <w:t>Realizacja tego Planu nie spowoduje wystąpienia znaczącego negatywnego wpływu na siedliska gatunków kluczowych.</w:t>
      </w:r>
    </w:p>
    <w:p w:rsidR="00847F9F" w:rsidRPr="0006203E" w:rsidRDefault="00847F9F" w:rsidP="0059008A">
      <w:pPr>
        <w:ind w:firstLine="709"/>
        <w:jc w:val="both"/>
        <w:rPr>
          <w:rFonts w:cs="Times New Roman"/>
          <w:bCs/>
          <w:color w:val="auto"/>
        </w:rPr>
      </w:pPr>
      <w:r w:rsidRPr="0006203E">
        <w:rPr>
          <w:rFonts w:cs="Times New Roman"/>
          <w:bCs/>
          <w:color w:val="auto"/>
        </w:rPr>
        <w:t xml:space="preserve">W tej sytuacji można stwierdzić, że nie istnieją znaczące przeszkody w zakresie uwarunkowań środowiskowych na drodze uchwalenia Planu zagospodarowania przestrzennego dla obiektu usługowo-handlowego i drogi w obszarze miejscowości Bezrzecze gm. Dobra. </w:t>
      </w:r>
    </w:p>
    <w:p w:rsidR="00847F9F" w:rsidRPr="0006203E" w:rsidRDefault="00847F9F" w:rsidP="0059008A">
      <w:pPr>
        <w:ind w:firstLine="540"/>
        <w:jc w:val="both"/>
        <w:rPr>
          <w:rFonts w:cs="Times New Roman"/>
          <w:b/>
          <w:snapToGrid w:val="0"/>
          <w:color w:val="auto"/>
          <w:u w:val="single"/>
        </w:rPr>
      </w:pPr>
      <w:r w:rsidRPr="0006203E">
        <w:rPr>
          <w:rFonts w:cs="Times New Roman"/>
          <w:b/>
          <w:color w:val="auto"/>
          <w:u w:val="single"/>
        </w:rPr>
        <w:t xml:space="preserve">Mając to na uwadze należy niniejszy projekt Planu zaopiniować pozytywnie i rekomendować do dalszego procedowania w drodze uchwały </w:t>
      </w:r>
      <w:r w:rsidRPr="0006203E">
        <w:rPr>
          <w:rFonts w:cs="Times New Roman"/>
          <w:b/>
          <w:snapToGrid w:val="0"/>
          <w:color w:val="auto"/>
          <w:u w:val="single"/>
        </w:rPr>
        <w:t>Rady Gminy Dobra.</w:t>
      </w:r>
    </w:p>
    <w:p w:rsidR="00847F9F" w:rsidRPr="0006203E" w:rsidRDefault="00847F9F" w:rsidP="0059008A">
      <w:pPr>
        <w:ind w:firstLine="709"/>
        <w:jc w:val="both"/>
        <w:rPr>
          <w:rFonts w:cs="Times New Roman"/>
          <w:bCs/>
          <w:color w:val="auto"/>
        </w:rPr>
      </w:pPr>
    </w:p>
    <w:p w:rsidR="00847F9F" w:rsidRPr="0006203E" w:rsidRDefault="00847F9F" w:rsidP="0059008A">
      <w:pPr>
        <w:pStyle w:val="Nagwek1"/>
        <w:spacing w:before="0" w:after="0" w:line="240" w:lineRule="auto"/>
        <w:rPr>
          <w:bCs/>
          <w:szCs w:val="24"/>
        </w:rPr>
      </w:pPr>
      <w:r w:rsidRPr="0006203E">
        <w:rPr>
          <w:rFonts w:ascii="Arial" w:hAnsi="Arial"/>
          <w:bCs/>
          <w:szCs w:val="22"/>
        </w:rPr>
        <w:br w:type="page"/>
      </w:r>
      <w:bookmarkStart w:id="183" w:name="_Toc211662696"/>
      <w:bookmarkStart w:id="184" w:name="_Toc434179485"/>
      <w:r w:rsidRPr="0006203E">
        <w:rPr>
          <w:bCs/>
          <w:szCs w:val="24"/>
        </w:rPr>
        <w:lastRenderedPageBreak/>
        <w:t>22. Streszczenie w języku niespecjalistycznym</w:t>
      </w:r>
      <w:bookmarkEnd w:id="183"/>
      <w:bookmarkEnd w:id="184"/>
    </w:p>
    <w:p w:rsidR="00847F9F" w:rsidRPr="0006203E" w:rsidRDefault="00847F9F" w:rsidP="0059008A">
      <w:pPr>
        <w:jc w:val="both"/>
        <w:rPr>
          <w:color w:val="auto"/>
        </w:rPr>
      </w:pPr>
    </w:p>
    <w:p w:rsidR="00847F9F" w:rsidRPr="0006203E" w:rsidRDefault="00847F9F" w:rsidP="00F61073">
      <w:pPr>
        <w:spacing w:line="360" w:lineRule="auto"/>
        <w:ind w:firstLine="540"/>
        <w:jc w:val="both"/>
        <w:rPr>
          <w:color w:val="auto"/>
        </w:rPr>
      </w:pPr>
      <w:r w:rsidRPr="0006203E">
        <w:rPr>
          <w:color w:val="auto"/>
        </w:rPr>
        <w:t>W szczególności przedmiotem Planu jest stworzenie warunków dla rozwoju funkcji usługowo-handlowej w rejonie intensywnej zabudowy mieszkaniowej, w sąsiedztwie ul. Górnej stanowiącej kręgosłup komunikacyjny miejscowości, a także drogi publicznej obsługującej planowaną funkcję usługową i łączącej osiedle przy ulicach Cynamonowej i Korzennej z ul. Górną.</w:t>
      </w:r>
    </w:p>
    <w:p w:rsidR="00847F9F" w:rsidRPr="0006203E" w:rsidRDefault="00847F9F" w:rsidP="0059008A">
      <w:pPr>
        <w:pStyle w:val="Tekstpodstawowy"/>
        <w:ind w:firstLine="540"/>
        <w:rPr>
          <w:color w:val="auto"/>
        </w:rPr>
      </w:pPr>
      <w:r w:rsidRPr="0006203E">
        <w:rPr>
          <w:color w:val="auto"/>
        </w:rPr>
        <w:t xml:space="preserve">Realizacja ocenianego Planu nie spowoduje możliwości zaniku siedlisk gniazdowania cennych gatunków, bo takowe na tym terenie nie występują. </w:t>
      </w:r>
    </w:p>
    <w:p w:rsidR="00847F9F" w:rsidRPr="0006203E" w:rsidRDefault="00847F9F" w:rsidP="0059008A">
      <w:pPr>
        <w:spacing w:line="360" w:lineRule="auto"/>
        <w:ind w:firstLine="540"/>
        <w:jc w:val="both"/>
        <w:rPr>
          <w:color w:val="auto"/>
        </w:rPr>
      </w:pPr>
      <w:r w:rsidRPr="0006203E">
        <w:rPr>
          <w:color w:val="auto"/>
        </w:rPr>
        <w:t xml:space="preserve">Podsumowując wyniki niniejszej oceny należy stwierdzić, że </w:t>
      </w:r>
      <w:r w:rsidRPr="0006203E">
        <w:rPr>
          <w:bCs/>
          <w:color w:val="auto"/>
        </w:rPr>
        <w:t xml:space="preserve">analizowany projekt Planu może wywołać </w:t>
      </w:r>
      <w:r w:rsidRPr="0006203E">
        <w:rPr>
          <w:color w:val="auto"/>
        </w:rPr>
        <w:t xml:space="preserve">wystąpienie łącznego oddziaływania nieznacznie negatywnego, oddziaływanie nieznacznie pogarszające warunki środowiska naturalnego i przyrodniczego, oddziaływania z czasem mogącego ustępować. </w:t>
      </w:r>
    </w:p>
    <w:p w:rsidR="00847F9F" w:rsidRPr="0006203E" w:rsidRDefault="00847F9F" w:rsidP="0059008A">
      <w:pPr>
        <w:spacing w:line="360" w:lineRule="auto"/>
        <w:ind w:firstLine="709"/>
        <w:jc w:val="both"/>
        <w:rPr>
          <w:rFonts w:cs="Times New Roman"/>
          <w:bCs/>
          <w:color w:val="auto"/>
        </w:rPr>
      </w:pPr>
      <w:r w:rsidRPr="0006203E">
        <w:rPr>
          <w:rFonts w:cs="Times New Roman"/>
          <w:bCs/>
          <w:color w:val="auto"/>
        </w:rPr>
        <w:t xml:space="preserve">W tej sytuacji można stwierdzić, że nie istnieją znaczące przeszkody w zakresie uwarunkowań środowiskowych na drodze uchwalenia projektu Planu dla omawianej inwestycji w obszarze miejscowości Bezrzecze gm. Dobra. </w:t>
      </w:r>
    </w:p>
    <w:p w:rsidR="00847F9F" w:rsidRPr="0006203E" w:rsidRDefault="00847F9F" w:rsidP="0059008A">
      <w:pPr>
        <w:spacing w:line="360" w:lineRule="auto"/>
        <w:ind w:firstLine="540"/>
        <w:jc w:val="both"/>
        <w:rPr>
          <w:rFonts w:cs="Times New Roman"/>
          <w:b/>
          <w:snapToGrid w:val="0"/>
          <w:color w:val="auto"/>
          <w:u w:val="single"/>
        </w:rPr>
      </w:pPr>
      <w:r w:rsidRPr="0006203E">
        <w:rPr>
          <w:rFonts w:cs="Times New Roman"/>
          <w:b/>
          <w:color w:val="auto"/>
          <w:u w:val="single"/>
        </w:rPr>
        <w:t xml:space="preserve">Mając to na uwadze należy niniejszy projekt Planu zaopiniować pozytywnie i rekomendować do dalszego procedowania w drodze uchwały </w:t>
      </w:r>
      <w:r w:rsidRPr="0006203E">
        <w:rPr>
          <w:rFonts w:cs="Times New Roman"/>
          <w:b/>
          <w:snapToGrid w:val="0"/>
          <w:color w:val="auto"/>
          <w:u w:val="single"/>
        </w:rPr>
        <w:t xml:space="preserve">Rady Gminy Dobra. </w:t>
      </w:r>
    </w:p>
    <w:p w:rsidR="00847F9F" w:rsidRPr="0006203E" w:rsidRDefault="00847F9F" w:rsidP="0059008A">
      <w:pPr>
        <w:spacing w:line="360" w:lineRule="auto"/>
        <w:ind w:firstLine="540"/>
        <w:rPr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  <w:r w:rsidRPr="0006203E">
        <w:rPr>
          <w:rFonts w:cs="Times New Roman"/>
          <w:bCs/>
          <w:color w:val="auto"/>
        </w:rPr>
        <w:br w:type="page"/>
      </w: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rPr>
          <w:rFonts w:cs="Times New Roman"/>
          <w:bCs/>
          <w:color w:val="auto"/>
        </w:rPr>
      </w:pPr>
    </w:p>
    <w:p w:rsidR="00847F9F" w:rsidRPr="0006203E" w:rsidRDefault="00847F9F" w:rsidP="0059008A">
      <w:pPr>
        <w:jc w:val="center"/>
        <w:rPr>
          <w:rFonts w:cs="Times New Roman"/>
          <w:b/>
          <w:bCs/>
          <w:color w:val="auto"/>
          <w:sz w:val="32"/>
          <w:szCs w:val="32"/>
        </w:rPr>
      </w:pPr>
      <w:r w:rsidRPr="0006203E">
        <w:rPr>
          <w:rFonts w:cs="Times New Roman"/>
          <w:b/>
          <w:bCs/>
          <w:color w:val="auto"/>
          <w:sz w:val="32"/>
          <w:szCs w:val="32"/>
        </w:rPr>
        <w:t>Załączniki</w:t>
      </w:r>
    </w:p>
    <w:p w:rsidR="00847F9F" w:rsidRPr="0006203E" w:rsidRDefault="00847F9F" w:rsidP="0059008A">
      <w:pPr>
        <w:rPr>
          <w:color w:val="auto"/>
        </w:rPr>
      </w:pPr>
    </w:p>
    <w:p w:rsidR="00847F9F" w:rsidRPr="0006203E" w:rsidRDefault="00847F9F" w:rsidP="0059008A">
      <w:pPr>
        <w:rPr>
          <w:color w:val="auto"/>
        </w:rPr>
      </w:pPr>
    </w:p>
    <w:p w:rsidR="00847F9F" w:rsidRPr="0006203E" w:rsidRDefault="00847F9F" w:rsidP="0059008A">
      <w:pPr>
        <w:rPr>
          <w:color w:val="auto"/>
        </w:rPr>
      </w:pPr>
    </w:p>
    <w:p w:rsidR="00847F9F" w:rsidRPr="0006203E" w:rsidRDefault="00847F9F" w:rsidP="0059008A">
      <w:pPr>
        <w:rPr>
          <w:color w:val="auto"/>
        </w:rPr>
      </w:pPr>
    </w:p>
    <w:p w:rsidR="00847F9F" w:rsidRDefault="00847F9F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Default="00693D39">
      <w:pPr>
        <w:rPr>
          <w:color w:val="auto"/>
        </w:rPr>
      </w:pPr>
    </w:p>
    <w:p w:rsidR="00693D39" w:rsidRPr="002740DE" w:rsidRDefault="00693D39" w:rsidP="00693D39">
      <w:pPr>
        <w:autoSpaceDE w:val="0"/>
        <w:autoSpaceDN w:val="0"/>
        <w:adjustRightInd w:val="0"/>
        <w:rPr>
          <w:rFonts w:ascii="Arial" w:hAnsi="Arial"/>
          <w:b/>
          <w:bCs/>
          <w:caps/>
          <w:sz w:val="28"/>
          <w:szCs w:val="28"/>
        </w:rPr>
      </w:pPr>
      <w:r w:rsidRPr="002740DE">
        <w:rPr>
          <w:rFonts w:ascii="Arial" w:hAnsi="Arial"/>
          <w:b/>
          <w:bCs/>
          <w:caps/>
          <w:sz w:val="28"/>
          <w:szCs w:val="28"/>
        </w:rPr>
        <w:lastRenderedPageBreak/>
        <w:t>Prognoza wpływu ustaleń planu na środowisko</w:t>
      </w:r>
    </w:p>
    <w:p w:rsidR="00693D39" w:rsidRPr="00693D39" w:rsidRDefault="00693D39" w:rsidP="00693D39">
      <w:pPr>
        <w:autoSpaceDE w:val="0"/>
        <w:autoSpaceDN w:val="0"/>
        <w:adjustRightInd w:val="0"/>
        <w:rPr>
          <w:rFonts w:ascii="Arial" w:hAnsi="Arial"/>
          <w:bCs/>
          <w:sz w:val="20"/>
          <w:szCs w:val="20"/>
        </w:rPr>
      </w:pPr>
      <w:r w:rsidRPr="00D5777E">
        <w:rPr>
          <w:rFonts w:ascii="Arial" w:hAnsi="Arial"/>
          <w:bCs/>
          <w:sz w:val="20"/>
          <w:szCs w:val="20"/>
        </w:rPr>
        <w:t>DO MIEJSCOWEGO PLANU ZAGOSPODAROWANIA PRZESTRZENNEGO GMINY DOBRA W OBRĘBIE BEZRZECZE, OBEJMUJĄC</w:t>
      </w:r>
      <w:r>
        <w:rPr>
          <w:rFonts w:ascii="Arial" w:hAnsi="Arial"/>
          <w:bCs/>
          <w:sz w:val="20"/>
          <w:szCs w:val="20"/>
        </w:rPr>
        <w:t xml:space="preserve">EGO DZIAŁKI nr 66/42  i 66/110 </w:t>
      </w:r>
    </w:p>
    <w:p w:rsidR="00693D39" w:rsidRPr="00D5777E" w:rsidRDefault="00693D39" w:rsidP="00693D3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ISTNIEJĄ</w:t>
      </w:r>
      <w:r w:rsidRPr="00D5777E">
        <w:rPr>
          <w:rFonts w:ascii="Arial" w:hAnsi="Arial"/>
          <w:b/>
          <w:sz w:val="28"/>
          <w:szCs w:val="28"/>
        </w:rPr>
        <w:t>CE FORMY OCHRONY PRZYRODY</w:t>
      </w:r>
      <w:r>
        <w:rPr>
          <w:rFonts w:ascii="Arial" w:hAnsi="Arial"/>
          <w:b/>
          <w:sz w:val="28"/>
          <w:szCs w:val="28"/>
        </w:rPr>
        <w:t xml:space="preserve">  (BKP 2010)</w:t>
      </w:r>
    </w:p>
    <w:p w:rsidR="00693D39" w:rsidRDefault="00693D39" w:rsidP="00693D39">
      <w:r>
        <w:rPr>
          <w:noProof/>
        </w:rPr>
        <w:pict>
          <v:rect id="_x0000_s1029" style="position:absolute;margin-left:270pt;margin-top:295.6pt;width:9pt;height:9pt;z-index:1" fillcolor="red"/>
        </w:pict>
      </w:r>
      <w:r>
        <w:pict>
          <v:shape id="_x0000_i1028" type="#_x0000_t75" style="width:438.75pt;height:483.75pt">
            <v:imagedata r:id="rId16" o:title=""/>
          </v:shape>
        </w:pict>
      </w:r>
    </w:p>
    <w:p w:rsidR="00693D39" w:rsidRDefault="00693D39" w:rsidP="00693D39">
      <w:pPr>
        <w:rPr>
          <w:rFonts w:ascii="Arial" w:hAnsi="Arial"/>
          <w:sz w:val="16"/>
          <w:szCs w:val="16"/>
        </w:rPr>
      </w:pPr>
      <w:r>
        <w:pict>
          <v:shape id="_x0000_i1029" type="#_x0000_t75" style="width:27.75pt;height:26.25pt">
            <v:imagedata r:id="rId17" o:title=""/>
          </v:shape>
        </w:pict>
      </w:r>
      <w:r>
        <w:t xml:space="preserve">                    </w:t>
      </w:r>
      <w:r w:rsidRPr="00A2553B">
        <w:rPr>
          <w:rFonts w:ascii="Arial" w:hAnsi="Arial"/>
        </w:rPr>
        <w:t>Pomniki przyrody</w:t>
      </w:r>
    </w:p>
    <w:p w:rsidR="00693D39" w:rsidRDefault="00693D39" w:rsidP="00693D39">
      <w:pPr>
        <w:rPr>
          <w:sz w:val="16"/>
          <w:szCs w:val="16"/>
        </w:rPr>
      </w:pPr>
    </w:p>
    <w:p w:rsidR="00693D39" w:rsidRDefault="00693D39" w:rsidP="00693D39">
      <w:pPr>
        <w:rPr>
          <w:sz w:val="16"/>
          <w:szCs w:val="16"/>
        </w:rPr>
      </w:pPr>
      <w:r>
        <w:pict>
          <v:shape id="_x0000_i1030" type="#_x0000_t75" style="width:54.75pt;height:33pt">
            <v:imagedata r:id="rId18" o:title=""/>
          </v:shape>
        </w:pict>
      </w:r>
      <w:r>
        <w:t xml:space="preserve">          </w:t>
      </w:r>
      <w:r>
        <w:rPr>
          <w:rFonts w:ascii="Arial" w:hAnsi="Arial"/>
        </w:rPr>
        <w:t>Granice Zespołów Przyrodniczo - Krajobrazowych</w:t>
      </w:r>
    </w:p>
    <w:p w:rsidR="00693D39" w:rsidRPr="00C224F6" w:rsidRDefault="00693D39" w:rsidP="00693D39">
      <w:pPr>
        <w:rPr>
          <w:sz w:val="16"/>
          <w:szCs w:val="16"/>
        </w:rPr>
      </w:pPr>
    </w:p>
    <w:p w:rsidR="00693D39" w:rsidRDefault="00693D39" w:rsidP="00693D39">
      <w:pPr>
        <w:rPr>
          <w:rFonts w:ascii="Arial" w:hAnsi="Arial"/>
          <w:sz w:val="16"/>
          <w:szCs w:val="16"/>
        </w:rPr>
      </w:pPr>
      <w:r>
        <w:pict>
          <v:shape id="_x0000_i1031" type="#_x0000_t75" style="width:54.75pt;height:27pt">
            <v:imagedata r:id="rId19" o:title=""/>
          </v:shape>
        </w:pict>
      </w:r>
      <w:r>
        <w:t xml:space="preserve">          </w:t>
      </w:r>
      <w:r w:rsidRPr="00A2553B">
        <w:rPr>
          <w:rFonts w:ascii="Arial" w:hAnsi="Arial"/>
        </w:rPr>
        <w:t xml:space="preserve">Granica obszaru Natura 2000 „Jezioro Świdwie”    </w:t>
      </w:r>
    </w:p>
    <w:p w:rsidR="00693D39" w:rsidRPr="00D5777E" w:rsidRDefault="00693D39" w:rsidP="00693D39">
      <w:pPr>
        <w:rPr>
          <w:rFonts w:ascii="Arial" w:hAnsi="Arial"/>
          <w:sz w:val="16"/>
          <w:szCs w:val="16"/>
        </w:rPr>
      </w:pPr>
      <w:r w:rsidRPr="00A2553B">
        <w:rPr>
          <w:rFonts w:ascii="Arial" w:hAnsi="Arial"/>
        </w:rPr>
        <w:t xml:space="preserve">        </w:t>
      </w:r>
    </w:p>
    <w:p w:rsidR="00693D39" w:rsidRPr="00A2553B" w:rsidRDefault="00693D39" w:rsidP="00693D39">
      <w:pPr>
        <w:rPr>
          <w:rFonts w:ascii="Arial" w:hAnsi="Arial"/>
        </w:rPr>
      </w:pPr>
      <w:r w:rsidRPr="00A2553B">
        <w:rPr>
          <w:rFonts w:ascii="Arial" w:hAnsi="Arial"/>
          <w:noProof/>
        </w:rPr>
        <w:pict>
          <v:rect id="_x0000_s1030" style="position:absolute;margin-left:9pt;margin-top:6.75pt;width:9pt;height:9pt;z-index:2" fillcolor="red"/>
        </w:pict>
      </w:r>
      <w:r w:rsidRPr="00A2553B">
        <w:rPr>
          <w:rFonts w:ascii="Arial" w:hAnsi="Arial"/>
        </w:rPr>
        <w:t xml:space="preserve">                         Obszar objęty opracowaniem </w:t>
      </w:r>
    </w:p>
    <w:p w:rsidR="00693D39" w:rsidRPr="002740DE" w:rsidRDefault="00693D39" w:rsidP="00693D39">
      <w:pPr>
        <w:autoSpaceDE w:val="0"/>
        <w:autoSpaceDN w:val="0"/>
        <w:adjustRightInd w:val="0"/>
        <w:rPr>
          <w:rFonts w:ascii="Arial" w:hAnsi="Arial"/>
          <w:b/>
          <w:bCs/>
          <w:caps/>
          <w:sz w:val="28"/>
          <w:szCs w:val="28"/>
        </w:rPr>
      </w:pPr>
      <w:r w:rsidRPr="002740DE">
        <w:rPr>
          <w:rFonts w:ascii="Arial" w:hAnsi="Arial"/>
          <w:b/>
          <w:bCs/>
          <w:caps/>
          <w:sz w:val="28"/>
          <w:szCs w:val="28"/>
        </w:rPr>
        <w:lastRenderedPageBreak/>
        <w:t>Prognoza wpływu ustaleń planu na środowisko</w:t>
      </w:r>
    </w:p>
    <w:p w:rsidR="00693D39" w:rsidRPr="00693D39" w:rsidRDefault="00693D39" w:rsidP="00693D39">
      <w:pPr>
        <w:autoSpaceDE w:val="0"/>
        <w:autoSpaceDN w:val="0"/>
        <w:adjustRightInd w:val="0"/>
        <w:rPr>
          <w:rFonts w:ascii="Arial" w:hAnsi="Arial"/>
          <w:bCs/>
          <w:sz w:val="20"/>
          <w:szCs w:val="20"/>
        </w:rPr>
      </w:pPr>
      <w:r w:rsidRPr="00D5777E">
        <w:rPr>
          <w:rFonts w:ascii="Arial" w:hAnsi="Arial"/>
          <w:bCs/>
          <w:sz w:val="20"/>
          <w:szCs w:val="20"/>
        </w:rPr>
        <w:t>DO MIEJSCOWEGO PLANU ZAGOSPODAROWANIA PRZESTRZENNEGO GMINY DOBRA W OBRĘBIE BEZRZECZE, OBEJMUJĄC</w:t>
      </w:r>
      <w:r>
        <w:rPr>
          <w:rFonts w:ascii="Arial" w:hAnsi="Arial"/>
          <w:bCs/>
          <w:sz w:val="20"/>
          <w:szCs w:val="20"/>
        </w:rPr>
        <w:t xml:space="preserve">EGO DZIAŁKI nr 66/42  i 66/110 </w:t>
      </w:r>
    </w:p>
    <w:p w:rsidR="00693D39" w:rsidRPr="00D5777E" w:rsidRDefault="00693D39" w:rsidP="00693D3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POTENCJALNE </w:t>
      </w:r>
      <w:r w:rsidRPr="00D5777E">
        <w:rPr>
          <w:rFonts w:ascii="Arial" w:hAnsi="Arial"/>
          <w:b/>
          <w:sz w:val="28"/>
          <w:szCs w:val="28"/>
        </w:rPr>
        <w:t xml:space="preserve"> FORMY OCHRONY PRZYRODY</w:t>
      </w:r>
      <w:r>
        <w:rPr>
          <w:rFonts w:ascii="Arial" w:hAnsi="Arial"/>
          <w:b/>
          <w:sz w:val="28"/>
          <w:szCs w:val="28"/>
        </w:rPr>
        <w:t xml:space="preserve">  (BKP 2010)</w:t>
      </w:r>
    </w:p>
    <w:p w:rsidR="00693D39" w:rsidRDefault="00693D39" w:rsidP="00693D39">
      <w:r>
        <w:rPr>
          <w:noProof/>
        </w:rPr>
        <w:pict>
          <v:rect id="_x0000_s1031" style="position:absolute;margin-left:270pt;margin-top:295.6pt;width:9pt;height:9pt;z-index:3" fillcolor="red"/>
        </w:pict>
      </w:r>
      <w:r>
        <w:pict>
          <v:shape id="_x0000_i1032" type="#_x0000_t75" style="width:447pt;height:483.75pt">
            <v:imagedata r:id="rId20" o:title="Przechwytywanie 2"/>
          </v:shape>
        </w:pict>
      </w:r>
    </w:p>
    <w:p w:rsidR="00693D39" w:rsidRDefault="00693D39" w:rsidP="00693D39">
      <w:pPr>
        <w:rPr>
          <w:rFonts w:ascii="Arial" w:hAnsi="Arial"/>
          <w:sz w:val="16"/>
          <w:szCs w:val="16"/>
        </w:rPr>
      </w:pPr>
      <w:r>
        <w:pict>
          <v:shape id="_x0000_i1033" type="#_x0000_t75" style="width:21pt;height:19.5pt">
            <v:imagedata r:id="rId21" o:title=""/>
          </v:shape>
        </w:pict>
      </w:r>
      <w:r>
        <w:t xml:space="preserve">                    </w:t>
      </w:r>
      <w:r>
        <w:rPr>
          <w:rFonts w:ascii="Arial" w:hAnsi="Arial"/>
        </w:rPr>
        <w:t>Drzewa pojedyncze</w:t>
      </w:r>
    </w:p>
    <w:p w:rsidR="00693D39" w:rsidRDefault="00693D39" w:rsidP="00693D39">
      <w:pPr>
        <w:rPr>
          <w:sz w:val="16"/>
          <w:szCs w:val="16"/>
        </w:rPr>
      </w:pPr>
    </w:p>
    <w:p w:rsidR="00693D39" w:rsidRDefault="00693D39" w:rsidP="00693D39">
      <w:pPr>
        <w:rPr>
          <w:sz w:val="16"/>
          <w:szCs w:val="16"/>
        </w:rPr>
      </w:pPr>
      <w:r>
        <w:pict>
          <v:shape id="_x0000_i1034" type="#_x0000_t75" style="width:54pt;height:31.5pt">
            <v:imagedata r:id="rId22" o:title=""/>
          </v:shape>
        </w:pict>
      </w:r>
      <w:r>
        <w:t xml:space="preserve">          </w:t>
      </w:r>
      <w:r>
        <w:rPr>
          <w:rFonts w:ascii="Arial" w:hAnsi="Arial"/>
        </w:rPr>
        <w:t>Użytki ekologiczne</w:t>
      </w:r>
    </w:p>
    <w:p w:rsidR="00693D39" w:rsidRPr="00C224F6" w:rsidRDefault="00693D39" w:rsidP="00693D39">
      <w:pPr>
        <w:rPr>
          <w:sz w:val="16"/>
          <w:szCs w:val="16"/>
        </w:rPr>
      </w:pPr>
      <w:r>
        <w:t xml:space="preserve">       </w:t>
      </w:r>
    </w:p>
    <w:p w:rsidR="00693D39" w:rsidRDefault="00693D39" w:rsidP="00693D39">
      <w:pPr>
        <w:rPr>
          <w:rFonts w:ascii="Arial" w:hAnsi="Arial"/>
          <w:sz w:val="16"/>
          <w:szCs w:val="16"/>
        </w:rPr>
      </w:pPr>
      <w:r>
        <w:pict>
          <v:shape id="_x0000_i1035" type="#_x0000_t75" style="width:54pt;height:27pt">
            <v:imagedata r:id="rId23" o:title=""/>
          </v:shape>
        </w:pict>
      </w:r>
      <w:r>
        <w:t xml:space="preserve">          </w:t>
      </w:r>
      <w:r>
        <w:rPr>
          <w:rFonts w:ascii="Arial" w:hAnsi="Arial"/>
        </w:rPr>
        <w:t>Zespoły Przyrodniczo - Krajobrazowe</w:t>
      </w:r>
    </w:p>
    <w:p w:rsidR="00693D39" w:rsidRPr="00D5777E" w:rsidRDefault="00693D39" w:rsidP="00693D39">
      <w:pPr>
        <w:rPr>
          <w:rFonts w:ascii="Arial" w:hAnsi="Arial"/>
          <w:sz w:val="16"/>
          <w:szCs w:val="16"/>
        </w:rPr>
      </w:pPr>
      <w:r w:rsidRPr="00A2553B">
        <w:rPr>
          <w:rFonts w:ascii="Arial" w:hAnsi="Arial"/>
        </w:rPr>
        <w:t xml:space="preserve">        </w:t>
      </w:r>
    </w:p>
    <w:p w:rsidR="00693D39" w:rsidRPr="00A2553B" w:rsidRDefault="00693D39" w:rsidP="00693D39">
      <w:pPr>
        <w:rPr>
          <w:rFonts w:ascii="Arial" w:hAnsi="Arial"/>
        </w:rPr>
      </w:pPr>
      <w:r w:rsidRPr="00A2553B">
        <w:rPr>
          <w:rFonts w:ascii="Arial" w:hAnsi="Arial"/>
          <w:noProof/>
        </w:rPr>
        <w:pict>
          <v:rect id="_x0000_s1032" style="position:absolute;margin-left:9pt;margin-top:6.75pt;width:9pt;height:9pt;z-index:4" fillcolor="red"/>
        </w:pict>
      </w:r>
      <w:r w:rsidRPr="00A2553B">
        <w:rPr>
          <w:rFonts w:ascii="Arial" w:hAnsi="Arial"/>
        </w:rPr>
        <w:t xml:space="preserve">                         Obszar objęty opracowaniem </w:t>
      </w:r>
    </w:p>
    <w:p w:rsidR="00693D39" w:rsidRDefault="00693D39" w:rsidP="00693D39">
      <w:pPr>
        <w:autoSpaceDE w:val="0"/>
        <w:autoSpaceDN w:val="0"/>
        <w:adjustRightInd w:val="0"/>
        <w:rPr>
          <w:rFonts w:ascii="Arial" w:hAnsi="Arial"/>
          <w:b/>
          <w:bCs/>
          <w:caps/>
          <w:sz w:val="28"/>
          <w:szCs w:val="28"/>
        </w:rPr>
      </w:pPr>
      <w:r>
        <w:rPr>
          <w:rFonts w:ascii="Arial" w:hAnsi="Arial"/>
          <w:b/>
          <w:bCs/>
          <w:caps/>
          <w:sz w:val="28"/>
          <w:szCs w:val="28"/>
        </w:rPr>
        <w:lastRenderedPageBreak/>
        <w:t>Prognoza wpływu ustaleń planu na środowisko</w:t>
      </w:r>
    </w:p>
    <w:p w:rsidR="00693D39" w:rsidRPr="00693D39" w:rsidRDefault="00693D39" w:rsidP="00693D39">
      <w:pPr>
        <w:autoSpaceDE w:val="0"/>
        <w:autoSpaceDN w:val="0"/>
        <w:adjustRightInd w:val="0"/>
        <w:rPr>
          <w:rFonts w:ascii="Arial" w:hAnsi="Arial"/>
          <w:bCs/>
          <w:sz w:val="20"/>
          <w:szCs w:val="20"/>
        </w:rPr>
      </w:pPr>
      <w:r w:rsidRPr="00D5777E">
        <w:rPr>
          <w:rFonts w:ascii="Arial" w:hAnsi="Arial"/>
          <w:bCs/>
          <w:sz w:val="20"/>
          <w:szCs w:val="20"/>
        </w:rPr>
        <w:t>DO MIEJSCOWEGO PLANU ZAGOSPODAROWANIA PRZESTRZENNEGO GMINY DOBRA W OBRĘBIE BEZRZECZE, OBEJMUJĄC</w:t>
      </w:r>
      <w:r>
        <w:rPr>
          <w:rFonts w:ascii="Arial" w:hAnsi="Arial"/>
          <w:bCs/>
          <w:sz w:val="20"/>
          <w:szCs w:val="20"/>
        </w:rPr>
        <w:t xml:space="preserve">EGO DZIAŁKI nr 66/42  i 66/110 </w:t>
      </w:r>
    </w:p>
    <w:p w:rsidR="00693D39" w:rsidRDefault="00693D39" w:rsidP="00693D39">
      <w:pPr>
        <w:rPr>
          <w:rFonts w:ascii="Arial" w:hAnsi="Arial"/>
          <w:b/>
          <w:sz w:val="28"/>
          <w:szCs w:val="28"/>
        </w:rPr>
      </w:pPr>
      <w:r>
        <w:rPr>
          <w:noProof/>
        </w:rPr>
        <w:pict>
          <v:rect id="_x0000_s1034" style="position:absolute;margin-left:279pt;margin-top:-196.35pt;width:9pt;height:9pt;z-index:6" fillcolor="red"/>
        </w:pict>
      </w:r>
      <w:r>
        <w:rPr>
          <w:rFonts w:ascii="Arial" w:hAnsi="Arial"/>
          <w:b/>
          <w:sz w:val="28"/>
          <w:szCs w:val="28"/>
        </w:rPr>
        <w:t>SIEDLISKA PRZYRODNICZE                                                 (BKP 2010)</w:t>
      </w:r>
    </w:p>
    <w:p w:rsidR="00693D39" w:rsidRPr="00693D39" w:rsidRDefault="00693D39" w:rsidP="00693D39">
      <w:pPr>
        <w:rPr>
          <w:rFonts w:ascii="Arial" w:hAnsi="Arial"/>
          <w:b/>
          <w:sz w:val="28"/>
          <w:szCs w:val="28"/>
        </w:rPr>
      </w:pPr>
      <w:r>
        <w:rPr>
          <w:noProof/>
        </w:rPr>
        <w:pict>
          <v:rect id="_x0000_s1035" style="position:absolute;margin-left:279pt;margin-top:295.6pt;width:9pt;height:9pt;z-index:7" fillcolor="red"/>
        </w:pict>
      </w:r>
      <w:r w:rsidRPr="000E6130">
        <w:rPr>
          <w:rFonts w:ascii="Arial" w:hAnsi="Arial"/>
          <w:b/>
          <w:sz w:val="28"/>
          <w:szCs w:val="28"/>
        </w:rPr>
        <w:pict>
          <v:shape id="_x0000_i1036" type="#_x0000_t75" style="width:453.75pt;height:503.25pt">
            <v:imagedata r:id="rId24" o:title="Przechwytywanie 5"/>
          </v:shape>
        </w:pict>
      </w:r>
    </w:p>
    <w:p w:rsidR="00693D39" w:rsidRDefault="00693D39" w:rsidP="00693D39">
      <w:pPr>
        <w:rPr>
          <w:rFonts w:ascii="Arial" w:hAnsi="Arial"/>
          <w:sz w:val="16"/>
          <w:szCs w:val="16"/>
        </w:rPr>
      </w:pPr>
      <w:r>
        <w:pict>
          <v:shape id="_x0000_i1037" type="#_x0000_t75" style="width:45pt;height:29.25pt">
            <v:imagedata r:id="rId25" o:title=""/>
          </v:shape>
        </w:pict>
      </w:r>
      <w:r>
        <w:t xml:space="preserve">       </w:t>
      </w:r>
      <w:r w:rsidRPr="00994098">
        <w:rPr>
          <w:rFonts w:ascii="Arial" w:hAnsi="Arial"/>
        </w:rPr>
        <w:t>Siedlisko obszarowe na terenie w administracji Lasów Państwowych</w:t>
      </w:r>
    </w:p>
    <w:p w:rsidR="00693D39" w:rsidRDefault="00693D39" w:rsidP="00693D39">
      <w:pPr>
        <w:rPr>
          <w:sz w:val="16"/>
          <w:szCs w:val="16"/>
        </w:rPr>
      </w:pPr>
    </w:p>
    <w:p w:rsidR="00693D39" w:rsidRPr="00994098" w:rsidRDefault="00693D39" w:rsidP="00693D39">
      <w:pPr>
        <w:rPr>
          <w:rFonts w:ascii="Arial" w:hAnsi="Arial"/>
          <w:sz w:val="16"/>
          <w:szCs w:val="16"/>
        </w:rPr>
      </w:pPr>
      <w:r>
        <w:rPr>
          <w:rFonts w:ascii="Arial" w:hAnsi="Arial"/>
        </w:rPr>
        <w:t xml:space="preserve">       </w:t>
      </w:r>
    </w:p>
    <w:p w:rsidR="00693D39" w:rsidRDefault="00693D39" w:rsidP="00693D39">
      <w:pPr>
        <w:rPr>
          <w:rFonts w:ascii="Arial" w:hAnsi="Arial"/>
          <w:sz w:val="16"/>
          <w:szCs w:val="16"/>
        </w:rPr>
      </w:pPr>
      <w:r w:rsidRPr="00367987">
        <w:rPr>
          <w:rFonts w:ascii="Arial" w:hAnsi="Arial"/>
          <w:sz w:val="16"/>
          <w:szCs w:val="16"/>
        </w:rPr>
        <w:pict>
          <v:shape id="_x0000_i1038" type="#_x0000_t75" style="width:45pt;height:29.25pt">
            <v:imagedata r:id="rId26" o:title=""/>
          </v:shape>
        </w:pict>
      </w:r>
      <w:r>
        <w:rPr>
          <w:rFonts w:ascii="Arial" w:hAnsi="Arial"/>
          <w:sz w:val="16"/>
          <w:szCs w:val="16"/>
        </w:rPr>
        <w:t xml:space="preserve">          </w:t>
      </w:r>
      <w:r>
        <w:rPr>
          <w:rFonts w:ascii="Arial" w:hAnsi="Arial"/>
        </w:rPr>
        <w:t>Siedlisko obszarowe poza terenami w administracji Lasów Państwowych</w:t>
      </w:r>
    </w:p>
    <w:p w:rsidR="00693D39" w:rsidRDefault="00693D39" w:rsidP="00693D39">
      <w:pPr>
        <w:rPr>
          <w:rFonts w:ascii="Arial" w:hAnsi="Arial"/>
          <w:sz w:val="16"/>
          <w:szCs w:val="16"/>
        </w:rPr>
      </w:pPr>
    </w:p>
    <w:p w:rsidR="00693D39" w:rsidRPr="00994098" w:rsidRDefault="00693D39" w:rsidP="00693D39">
      <w:pPr>
        <w:rPr>
          <w:rFonts w:ascii="Arial" w:hAnsi="Arial"/>
          <w:sz w:val="16"/>
          <w:szCs w:val="16"/>
        </w:rPr>
      </w:pPr>
    </w:p>
    <w:p w:rsidR="00693D39" w:rsidRPr="00A2553B" w:rsidRDefault="00693D39" w:rsidP="00693D39">
      <w:pPr>
        <w:rPr>
          <w:rFonts w:ascii="Arial" w:hAnsi="Arial"/>
        </w:rPr>
      </w:pPr>
      <w:r w:rsidRPr="00A2553B">
        <w:rPr>
          <w:rFonts w:ascii="Arial" w:hAnsi="Arial"/>
          <w:noProof/>
        </w:rPr>
        <w:pict>
          <v:rect id="_x0000_s1033" style="position:absolute;margin-left:9pt;margin-top:6.75pt;width:9pt;height:9pt;z-index:5" fillcolor="red"/>
        </w:pict>
      </w:r>
      <w:r>
        <w:rPr>
          <w:rFonts w:ascii="Arial" w:hAnsi="Arial"/>
        </w:rPr>
        <w:t xml:space="preserve">                    </w:t>
      </w:r>
      <w:r w:rsidRPr="00A2553B">
        <w:rPr>
          <w:rFonts w:ascii="Arial" w:hAnsi="Arial"/>
        </w:rPr>
        <w:t xml:space="preserve">Obszar objęty opracowaniem </w:t>
      </w:r>
    </w:p>
    <w:p w:rsidR="00693D39" w:rsidRDefault="00693D39" w:rsidP="00693D39">
      <w:pPr>
        <w:autoSpaceDE w:val="0"/>
        <w:autoSpaceDN w:val="0"/>
        <w:adjustRightInd w:val="0"/>
        <w:rPr>
          <w:rFonts w:ascii="Arial" w:hAnsi="Arial"/>
          <w:b/>
          <w:bCs/>
          <w:caps/>
          <w:sz w:val="28"/>
          <w:szCs w:val="28"/>
        </w:rPr>
      </w:pPr>
      <w:r>
        <w:rPr>
          <w:rFonts w:ascii="Arial" w:hAnsi="Arial"/>
          <w:b/>
          <w:bCs/>
          <w:caps/>
          <w:sz w:val="28"/>
          <w:szCs w:val="28"/>
        </w:rPr>
        <w:lastRenderedPageBreak/>
        <w:t>Prognoza wpływu ustaleń planu na środowisko</w:t>
      </w:r>
    </w:p>
    <w:p w:rsidR="00693D39" w:rsidRDefault="00693D39" w:rsidP="00693D39">
      <w:pPr>
        <w:autoSpaceDE w:val="0"/>
        <w:autoSpaceDN w:val="0"/>
        <w:adjustRightInd w:val="0"/>
        <w:rPr>
          <w:rFonts w:ascii="Arial" w:hAnsi="Arial"/>
          <w:bCs/>
          <w:sz w:val="20"/>
          <w:szCs w:val="20"/>
        </w:rPr>
      </w:pPr>
      <w:r w:rsidRPr="00D5777E">
        <w:rPr>
          <w:rFonts w:ascii="Arial" w:hAnsi="Arial"/>
          <w:bCs/>
          <w:sz w:val="20"/>
          <w:szCs w:val="20"/>
        </w:rPr>
        <w:t>DO MIEJSCOWEGO PLANU ZAGOSPODAROWANIA PRZESTRZENNEGO GMINY DOBRA W OBRĘBIE BEZRZECZE, OBEJMUJĄC</w:t>
      </w:r>
      <w:r>
        <w:rPr>
          <w:rFonts w:ascii="Arial" w:hAnsi="Arial"/>
          <w:bCs/>
          <w:sz w:val="20"/>
          <w:szCs w:val="20"/>
        </w:rPr>
        <w:t xml:space="preserve">EGO DZIAŁKI nr 66/42  i 66/110 </w:t>
      </w:r>
    </w:p>
    <w:p w:rsidR="00693D39" w:rsidRPr="00693D39" w:rsidRDefault="00693D39" w:rsidP="00693D39">
      <w:pPr>
        <w:autoSpaceDE w:val="0"/>
        <w:autoSpaceDN w:val="0"/>
        <w:adjustRightInd w:val="0"/>
        <w:rPr>
          <w:rFonts w:ascii="Arial" w:hAnsi="Arial"/>
          <w:bCs/>
          <w:sz w:val="20"/>
          <w:szCs w:val="20"/>
        </w:rPr>
      </w:pPr>
      <w:bookmarkStart w:id="185" w:name="_GoBack"/>
      <w:bookmarkEnd w:id="185"/>
      <w:r>
        <w:rPr>
          <w:noProof/>
        </w:rPr>
        <w:pict>
          <v:shape id="_x0000_s1037" type="#_x0000_t75" style="position:absolute;margin-left:0;margin-top:35.2pt;width:450.75pt;height:480.75pt;z-index:8" wrapcoords="-36 0 -36 21566 21600 21566 21600 0 -36 0">
            <v:imagedata r:id="rId27" o:title="Przechwytywanie 3"/>
            <w10:wrap type="tight"/>
          </v:shape>
        </w:pict>
      </w:r>
    </w:p>
    <w:p w:rsidR="00693D39" w:rsidRPr="0093218B" w:rsidRDefault="00693D39" w:rsidP="00693D39">
      <w:pPr>
        <w:rPr>
          <w:rFonts w:ascii="Arial" w:hAnsi="Arial"/>
          <w:b/>
          <w:sz w:val="28"/>
          <w:szCs w:val="28"/>
        </w:rPr>
      </w:pPr>
      <w:r>
        <w:rPr>
          <w:noProof/>
        </w:rPr>
        <w:pict>
          <v:rect id="_x0000_s1039" style="position:absolute;margin-left:279pt;margin-top:-196.35pt;width:9pt;height:9pt;z-index:10" fillcolor="red"/>
        </w:pict>
      </w:r>
      <w:r>
        <w:rPr>
          <w:rFonts w:ascii="Arial" w:hAnsi="Arial"/>
          <w:b/>
          <w:sz w:val="28"/>
          <w:szCs w:val="28"/>
        </w:rPr>
        <w:t>STANOWISKA CHRONIONYCH GATUNKÓW ZWIERZĄT (BKP 2010)</w:t>
      </w:r>
    </w:p>
    <w:p w:rsidR="00693D39" w:rsidRDefault="00693D39" w:rsidP="00693D39">
      <w:pPr>
        <w:rPr>
          <w:rFonts w:ascii="Arial" w:hAnsi="Arial"/>
          <w:sz w:val="16"/>
          <w:szCs w:val="16"/>
        </w:rPr>
      </w:pPr>
      <w:r>
        <w:rPr>
          <w:noProof/>
        </w:rPr>
        <w:pict>
          <v:rect id="_x0000_s1040" style="position:absolute;margin-left:279pt;margin-top:-200.35pt;width:9pt;height:9pt;z-index:11" fillcolor="red"/>
        </w:pict>
      </w:r>
      <w:r>
        <w:t xml:space="preserve"> </w:t>
      </w:r>
      <w:r>
        <w:pict>
          <v:shape id="_x0000_i1039" type="#_x0000_t75" style="width:20.25pt;height:24pt">
            <v:imagedata r:id="rId28" o:title=""/>
          </v:shape>
        </w:pict>
      </w:r>
      <w:r>
        <w:t xml:space="preserve">                    </w:t>
      </w:r>
      <w:r>
        <w:rPr>
          <w:rFonts w:ascii="Arial" w:hAnsi="Arial"/>
        </w:rPr>
        <w:t>Stanowiska zwierząt chronionych</w:t>
      </w:r>
    </w:p>
    <w:p w:rsidR="00693D39" w:rsidRDefault="00693D39" w:rsidP="00693D39">
      <w:pPr>
        <w:rPr>
          <w:sz w:val="16"/>
          <w:szCs w:val="16"/>
        </w:rPr>
      </w:pPr>
    </w:p>
    <w:p w:rsidR="00693D39" w:rsidRPr="00D5777E" w:rsidRDefault="00693D39" w:rsidP="00693D39">
      <w:pPr>
        <w:rPr>
          <w:rFonts w:ascii="Arial" w:hAnsi="Arial"/>
          <w:sz w:val="16"/>
          <w:szCs w:val="16"/>
        </w:rPr>
      </w:pPr>
      <w:r w:rsidRPr="00A2553B">
        <w:rPr>
          <w:rFonts w:ascii="Arial" w:hAnsi="Arial"/>
        </w:rPr>
        <w:t xml:space="preserve">        </w:t>
      </w:r>
    </w:p>
    <w:p w:rsidR="00693D39" w:rsidRPr="00A2553B" w:rsidRDefault="00693D39" w:rsidP="00693D39">
      <w:pPr>
        <w:rPr>
          <w:rFonts w:ascii="Arial" w:hAnsi="Arial"/>
        </w:rPr>
      </w:pPr>
      <w:r w:rsidRPr="00A2553B">
        <w:rPr>
          <w:rFonts w:ascii="Arial" w:hAnsi="Arial"/>
          <w:noProof/>
        </w:rPr>
        <w:pict>
          <v:rect id="_x0000_s1038" style="position:absolute;margin-left:9pt;margin-top:6.75pt;width:9pt;height:9pt;z-index:9" fillcolor="red"/>
        </w:pict>
      </w:r>
      <w:r w:rsidRPr="00A2553B">
        <w:rPr>
          <w:rFonts w:ascii="Arial" w:hAnsi="Arial"/>
        </w:rPr>
        <w:t xml:space="preserve">                         Obszar objęty opracowaniem </w:t>
      </w:r>
    </w:p>
    <w:p w:rsidR="00693D39" w:rsidRDefault="00693D39" w:rsidP="00693D39"/>
    <w:p w:rsidR="00693D39" w:rsidRPr="0006203E" w:rsidRDefault="00693D39">
      <w:pPr>
        <w:rPr>
          <w:color w:val="auto"/>
        </w:rPr>
      </w:pPr>
    </w:p>
    <w:sectPr w:rsidR="00693D39" w:rsidRPr="0006203E" w:rsidSect="002A6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385" w:rsidRDefault="009C0385" w:rsidP="0059008A">
      <w:r>
        <w:separator/>
      </w:r>
    </w:p>
  </w:endnote>
  <w:endnote w:type="continuationSeparator" w:id="0">
    <w:p w:rsidR="009C0385" w:rsidRDefault="009C0385" w:rsidP="00590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sablan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E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BoldPL">
    <w:altName w:val="MS P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D39" w:rsidRDefault="00693D39">
    <w:pPr>
      <w:framePr w:wrap="around" w:vAnchor="text" w:hAnchor="margin" w:xAlign="right" w:y="1"/>
      <w:rPr>
        <w:sz w:val="22"/>
      </w:rPr>
    </w:pPr>
    <w:r>
      <w:rPr>
        <w:sz w:val="22"/>
      </w:rPr>
      <w:fldChar w:fldCharType="begin"/>
    </w:r>
    <w:r>
      <w:rPr>
        <w:sz w:val="22"/>
      </w:rPr>
      <w:instrText xml:space="preserve">PAGE  </w:instrText>
    </w:r>
    <w:r>
      <w:rPr>
        <w:sz w:val="22"/>
      </w:rPr>
      <w:fldChar w:fldCharType="end"/>
    </w:r>
  </w:p>
  <w:p w:rsidR="00693D39" w:rsidRDefault="00693D39">
    <w:pPr>
      <w:ind w:right="360" w:firstLine="360"/>
      <w:rPr>
        <w:sz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D39" w:rsidRDefault="00693D39" w:rsidP="002A6227">
    <w:pPr>
      <w:pStyle w:val="Stopka"/>
      <w:ind w:right="360"/>
      <w:jc w:val="center"/>
      <w:rPr>
        <w:i/>
        <w:iCs/>
        <w:sz w:val="18"/>
        <w:szCs w:val="18"/>
      </w:rPr>
    </w:pPr>
  </w:p>
  <w:p w:rsidR="00693D39" w:rsidRDefault="00693D39" w:rsidP="002A6227">
    <w:pPr>
      <w:pStyle w:val="Stopka"/>
      <w:ind w:right="360"/>
      <w:jc w:val="center"/>
      <w:rPr>
        <w:i/>
        <w:iCs/>
        <w:sz w:val="18"/>
        <w:szCs w:val="18"/>
      </w:rPr>
    </w:pPr>
  </w:p>
  <w:p w:rsidR="00693D39" w:rsidRPr="00132ECE" w:rsidRDefault="00693D39" w:rsidP="002A6227">
    <w:pPr>
      <w:pStyle w:val="Stopka"/>
      <w:ind w:right="360"/>
      <w:jc w:val="center"/>
      <w:rPr>
        <w:i/>
        <w:iCs/>
        <w:sz w:val="18"/>
        <w:szCs w:val="18"/>
      </w:rPr>
    </w:pPr>
    <w:r w:rsidRPr="00132ECE">
      <w:rPr>
        <w:i/>
        <w:iCs/>
        <w:sz w:val="18"/>
        <w:szCs w:val="18"/>
      </w:rPr>
      <w:t xml:space="preserve">Biuro Projektowe ARCHICON, mgr inż. arch. Iwona </w:t>
    </w:r>
    <w:proofErr w:type="spellStart"/>
    <w:r w:rsidRPr="00132ECE">
      <w:rPr>
        <w:i/>
        <w:iCs/>
        <w:sz w:val="18"/>
        <w:szCs w:val="18"/>
      </w:rPr>
      <w:t>Cehak</w:t>
    </w:r>
    <w:proofErr w:type="spellEnd"/>
  </w:p>
  <w:p w:rsidR="00693D39" w:rsidRPr="00E0342F" w:rsidRDefault="00693D39" w:rsidP="002A6227">
    <w:pPr>
      <w:pStyle w:val="Stopka"/>
      <w:jc w:val="center"/>
      <w:rPr>
        <w:i/>
        <w:iCs/>
        <w:sz w:val="18"/>
        <w:szCs w:val="18"/>
      </w:rPr>
    </w:pPr>
    <w:r w:rsidRPr="00132ECE">
      <w:rPr>
        <w:sz w:val="18"/>
        <w:szCs w:val="18"/>
      </w:rPr>
      <w:t>ul. Zagłoby 37, 71-687 Szczecin</w:t>
    </w:r>
  </w:p>
  <w:p w:rsidR="00693D39" w:rsidRPr="009E3BA7" w:rsidRDefault="00693D39" w:rsidP="009E3BA7">
    <w:pPr>
      <w:pStyle w:val="Stopka"/>
      <w:jc w:val="center"/>
      <w:rPr>
        <w:rFonts w:ascii="Arial" w:hAnsi="Arial"/>
      </w:rPr>
    </w:pPr>
    <w:r w:rsidRPr="00E622E5">
      <w:rPr>
        <w:rFonts w:ascii="Arial" w:hAnsi="Arial"/>
      </w:rPr>
      <w:fldChar w:fldCharType="begin"/>
    </w:r>
    <w:r w:rsidRPr="00E622E5">
      <w:rPr>
        <w:rFonts w:ascii="Arial" w:hAnsi="Arial"/>
      </w:rPr>
      <w:instrText xml:space="preserve"> PAGE   \* MERGEFORMAT </w:instrText>
    </w:r>
    <w:r w:rsidRPr="00E622E5">
      <w:rPr>
        <w:rFonts w:ascii="Arial" w:hAnsi="Arial"/>
      </w:rPr>
      <w:fldChar w:fldCharType="separate"/>
    </w:r>
    <w:r w:rsidR="008443A5">
      <w:rPr>
        <w:rFonts w:ascii="Arial" w:hAnsi="Arial"/>
        <w:noProof/>
      </w:rPr>
      <w:t>59</w:t>
    </w:r>
    <w:r w:rsidRPr="00E622E5">
      <w:rPr>
        <w:rFonts w:ascii="Arial" w:hAnsi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D39" w:rsidRDefault="00693D39">
    <w:pPr>
      <w:pStyle w:val="Stopka"/>
      <w:framePr w:wrap="around" w:vAnchor="text" w:hAnchor="margin" w:xAlign="right" w:y="1"/>
      <w:rPr>
        <w:rStyle w:val="Numerstrony"/>
        <w:rFonts w:cs="Arial"/>
      </w:rPr>
    </w:pPr>
    <w:r>
      <w:rPr>
        <w:rStyle w:val="Numerstrony"/>
        <w:rFonts w:cs="Arial"/>
      </w:rPr>
      <w:fldChar w:fldCharType="begin"/>
    </w:r>
    <w:r>
      <w:rPr>
        <w:rStyle w:val="Numerstrony"/>
        <w:rFonts w:cs="Arial"/>
      </w:rPr>
      <w:instrText xml:space="preserve">PAGE  </w:instrText>
    </w:r>
    <w:r>
      <w:rPr>
        <w:rStyle w:val="Numerstrony"/>
        <w:rFonts w:cs="Arial"/>
      </w:rPr>
      <w:fldChar w:fldCharType="separate"/>
    </w:r>
    <w:r w:rsidR="008443A5">
      <w:rPr>
        <w:rStyle w:val="Numerstrony"/>
        <w:rFonts w:cs="Arial"/>
        <w:noProof/>
      </w:rPr>
      <w:t>38</w:t>
    </w:r>
    <w:r>
      <w:rPr>
        <w:rStyle w:val="Numerstrony"/>
        <w:rFonts w:cs="Arial"/>
      </w:rPr>
      <w:fldChar w:fldCharType="end"/>
    </w:r>
  </w:p>
  <w:p w:rsidR="00693D39" w:rsidRDefault="00693D39" w:rsidP="009E3BA7">
    <w:pPr>
      <w:pStyle w:val="Stopka"/>
      <w:ind w:right="360" w:firstLine="360"/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Biuro Projektowe ARCHICON, mgr inż. arch. Iwona </w:t>
    </w:r>
    <w:proofErr w:type="spellStart"/>
    <w:r>
      <w:rPr>
        <w:i/>
        <w:iCs/>
        <w:sz w:val="20"/>
        <w:szCs w:val="20"/>
      </w:rPr>
      <w:t>Cehak</w:t>
    </w:r>
    <w:proofErr w:type="spellEnd"/>
  </w:p>
  <w:p w:rsidR="00693D39" w:rsidRDefault="00693D39" w:rsidP="009E3BA7">
    <w:pPr>
      <w:pStyle w:val="Stopka"/>
      <w:jc w:val="center"/>
      <w:rPr>
        <w:rStyle w:val="FontStyle61"/>
      </w:rPr>
    </w:pPr>
    <w:r>
      <w:rPr>
        <w:i/>
        <w:sz w:val="20"/>
        <w:szCs w:val="20"/>
      </w:rPr>
      <w:t>ul. Zagłoby 37, 71-687 Szczecin</w:t>
    </w:r>
  </w:p>
  <w:p w:rsidR="00693D39" w:rsidRDefault="00693D39">
    <w:pPr>
      <w:pStyle w:val="Stopka"/>
      <w:ind w:right="360"/>
      <w:jc w:val="center"/>
      <w:rPr>
        <w:b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385" w:rsidRDefault="009C0385" w:rsidP="0059008A">
      <w:r>
        <w:separator/>
      </w:r>
    </w:p>
  </w:footnote>
  <w:footnote w:type="continuationSeparator" w:id="0">
    <w:p w:rsidR="009C0385" w:rsidRDefault="009C0385" w:rsidP="0059008A">
      <w:r>
        <w:continuationSeparator/>
      </w:r>
    </w:p>
  </w:footnote>
  <w:footnote w:id="1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1 pkt</w:t>
      </w:r>
    </w:p>
  </w:footnote>
  <w:footnote w:id="2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3 pkt</w:t>
      </w:r>
    </w:p>
  </w:footnote>
  <w:footnote w:id="3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5 pkt</w:t>
      </w:r>
    </w:p>
  </w:footnote>
  <w:footnote w:id="4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1 pkt;</w:t>
      </w:r>
    </w:p>
  </w:footnote>
  <w:footnote w:id="5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3 pkt; </w:t>
      </w:r>
    </w:p>
  </w:footnote>
  <w:footnote w:id="6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5 pkt;</w:t>
      </w:r>
    </w:p>
  </w:footnote>
  <w:footnote w:id="7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0,1 – 1,0 km co odpowiada wartości oceny w wysokości 5 pkt;</w:t>
      </w:r>
    </w:p>
  </w:footnote>
  <w:footnote w:id="8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1,0 – 5,0 km co odpowiada wartości oceny w wysokości 3 pkt;</w:t>
      </w:r>
    </w:p>
  </w:footnote>
  <w:footnote w:id="9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powyżej 5 km co odpowiada wartości oceny w wysokości 1 pkt;</w:t>
      </w:r>
    </w:p>
  </w:footnote>
  <w:footnote w:id="10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1 pkt;</w:t>
      </w:r>
    </w:p>
  </w:footnote>
  <w:footnote w:id="11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3 pkt;</w:t>
      </w:r>
    </w:p>
  </w:footnote>
  <w:footnote w:id="12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5 pkt;</w:t>
      </w:r>
    </w:p>
  </w:footnote>
  <w:footnote w:id="13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co odpowiada wartości oceny w wysokości 1 pkt</w:t>
      </w:r>
    </w:p>
  </w:footnote>
  <w:footnote w:id="14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co odpowiada wartości oceny w wysokości 3 pkt  </w:t>
      </w:r>
    </w:p>
  </w:footnote>
  <w:footnote w:id="15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co odpowiada wartości oceny w wysokości 5 pkt</w:t>
      </w:r>
    </w:p>
  </w:footnote>
  <w:footnote w:id="16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5 pkt</w:t>
      </w:r>
    </w:p>
  </w:footnote>
  <w:footnote w:id="17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3 pkt</w:t>
      </w:r>
    </w:p>
  </w:footnote>
  <w:footnote w:id="18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1 pkt</w:t>
      </w:r>
    </w:p>
  </w:footnote>
  <w:footnote w:id="19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1 pkt</w:t>
      </w:r>
    </w:p>
  </w:footnote>
  <w:footnote w:id="20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3 pkt</w:t>
      </w:r>
    </w:p>
  </w:footnote>
  <w:footnote w:id="21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5 pkt</w:t>
      </w:r>
    </w:p>
  </w:footnote>
  <w:footnote w:id="22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5 pkt</w:t>
      </w:r>
    </w:p>
  </w:footnote>
  <w:footnote w:id="23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3 pkt</w:t>
      </w:r>
    </w:p>
  </w:footnote>
  <w:footnote w:id="24">
    <w:p w:rsidR="00693D39" w:rsidRDefault="00693D39" w:rsidP="0059008A">
      <w:pPr>
        <w:pStyle w:val="Tekstprzypisudolnego"/>
      </w:pPr>
      <w:r>
        <w:rPr>
          <w:rStyle w:val="Odwoanieprzypisudolnego"/>
        </w:rPr>
        <w:footnoteRef/>
      </w:r>
      <w:r>
        <w:t xml:space="preserve">  co odpowiada wartości oceny w wysokości 1 pkt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D39" w:rsidRPr="00DF4D55" w:rsidRDefault="00693D39" w:rsidP="002A6227">
    <w:pPr>
      <w:ind w:right="360"/>
      <w:jc w:val="center"/>
      <w:rPr>
        <w:rFonts w:cs="Times New Roman"/>
        <w:b/>
        <w:i/>
        <w:color w:val="auto"/>
        <w:sz w:val="20"/>
        <w:szCs w:val="20"/>
      </w:rPr>
    </w:pPr>
    <w:r>
      <w:rPr>
        <w:b/>
        <w:i/>
        <w:color w:val="auto"/>
        <w:sz w:val="20"/>
      </w:rPr>
      <w:t xml:space="preserve">            </w:t>
    </w:r>
    <w:r w:rsidRPr="00DF4D55">
      <w:rPr>
        <w:b/>
        <w:i/>
        <w:color w:val="auto"/>
        <w:sz w:val="20"/>
      </w:rPr>
      <w:t>PROGNOZA  ODDZIAŁYWANIA NA  ŚRODOWISKO</w:t>
    </w:r>
  </w:p>
  <w:p w:rsidR="00693D39" w:rsidRPr="00DF4D55" w:rsidRDefault="00693D39" w:rsidP="002A6227">
    <w:pPr>
      <w:pStyle w:val="Style3"/>
      <w:widowControl/>
      <w:tabs>
        <w:tab w:val="left" w:pos="197"/>
      </w:tabs>
      <w:spacing w:line="276" w:lineRule="auto"/>
      <w:ind w:left="197"/>
      <w:jc w:val="center"/>
      <w:rPr>
        <w:rFonts w:ascii="Times New Roman" w:hAnsi="Times New Roman"/>
        <w:b/>
        <w:sz w:val="18"/>
        <w:szCs w:val="18"/>
      </w:rPr>
    </w:pPr>
    <w:r w:rsidRPr="00DF4D55">
      <w:rPr>
        <w:rFonts w:ascii="Times New Roman" w:hAnsi="Times New Roman"/>
        <w:b/>
        <w:i/>
        <w:sz w:val="18"/>
        <w:szCs w:val="18"/>
      </w:rPr>
      <w:t xml:space="preserve">do </w:t>
    </w:r>
    <w:proofErr w:type="spellStart"/>
    <w:r w:rsidRPr="00DF4D55">
      <w:rPr>
        <w:rFonts w:ascii="Times New Roman" w:hAnsi="Times New Roman"/>
        <w:b/>
        <w:i/>
        <w:sz w:val="18"/>
        <w:szCs w:val="18"/>
      </w:rPr>
      <w:t>mpzp</w:t>
    </w:r>
    <w:proofErr w:type="spellEnd"/>
    <w:r w:rsidRPr="00DF4D55">
      <w:rPr>
        <w:rFonts w:ascii="Times New Roman" w:hAnsi="Times New Roman"/>
        <w:b/>
        <w:i/>
        <w:sz w:val="18"/>
        <w:szCs w:val="18"/>
      </w:rPr>
      <w:t xml:space="preserve"> Gminy Dobra w obrębie </w:t>
    </w:r>
    <w:r w:rsidRPr="00DF4D55">
      <w:rPr>
        <w:rFonts w:ascii="Times New Roman" w:hAnsi="Times New Roman"/>
        <w:b/>
        <w:bCs/>
        <w:i/>
        <w:sz w:val="18"/>
        <w:szCs w:val="18"/>
      </w:rPr>
      <w:t>Bezrzecze</w:t>
    </w:r>
    <w:r w:rsidRPr="00DF4D55">
      <w:rPr>
        <w:rFonts w:ascii="Times New Roman" w:hAnsi="Times New Roman"/>
        <w:b/>
        <w:i/>
        <w:sz w:val="18"/>
        <w:szCs w:val="18"/>
      </w:rPr>
      <w:t xml:space="preserve">, obejmującego </w:t>
    </w:r>
    <w:r>
      <w:rPr>
        <w:rFonts w:ascii="Times New Roman" w:hAnsi="Times New Roman"/>
        <w:b/>
        <w:bCs/>
        <w:i/>
        <w:sz w:val="18"/>
        <w:szCs w:val="18"/>
      </w:rPr>
      <w:t>działki nr 66/42 i 66/110</w:t>
    </w:r>
  </w:p>
  <w:p w:rsidR="00693D39" w:rsidRDefault="00693D39">
    <w:pPr>
      <w:ind w:right="360"/>
      <w:jc w:val="center"/>
      <w:rPr>
        <w:rFonts w:cs="Times New Roman"/>
        <w:b/>
        <w:i/>
        <w:color w:val="auto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D39" w:rsidRPr="00DF4D55" w:rsidRDefault="00693D39" w:rsidP="002A6227">
    <w:pPr>
      <w:ind w:right="360"/>
      <w:jc w:val="center"/>
      <w:rPr>
        <w:rFonts w:cs="Times New Roman"/>
        <w:b/>
        <w:i/>
        <w:color w:val="auto"/>
        <w:sz w:val="20"/>
        <w:szCs w:val="20"/>
      </w:rPr>
    </w:pPr>
    <w:r>
      <w:rPr>
        <w:b/>
        <w:i/>
        <w:color w:val="auto"/>
        <w:sz w:val="20"/>
      </w:rPr>
      <w:t xml:space="preserve">            </w:t>
    </w:r>
    <w:r w:rsidRPr="00DF4D55">
      <w:rPr>
        <w:b/>
        <w:i/>
        <w:color w:val="auto"/>
        <w:sz w:val="20"/>
      </w:rPr>
      <w:t>PROGNOZA  ODDZIAŁYWANIA NA  ŚRODOWISKO</w:t>
    </w:r>
  </w:p>
  <w:p w:rsidR="00693D39" w:rsidRPr="00DF4D55" w:rsidRDefault="00693D39" w:rsidP="002A6227">
    <w:pPr>
      <w:pStyle w:val="Style3"/>
      <w:widowControl/>
      <w:tabs>
        <w:tab w:val="left" w:pos="197"/>
      </w:tabs>
      <w:spacing w:line="276" w:lineRule="auto"/>
      <w:ind w:left="197"/>
      <w:jc w:val="center"/>
      <w:rPr>
        <w:rFonts w:ascii="Times New Roman" w:hAnsi="Times New Roman"/>
        <w:b/>
        <w:sz w:val="18"/>
        <w:szCs w:val="18"/>
      </w:rPr>
    </w:pPr>
    <w:r w:rsidRPr="00DF4D55">
      <w:rPr>
        <w:rFonts w:ascii="Times New Roman" w:hAnsi="Times New Roman"/>
        <w:b/>
        <w:i/>
        <w:sz w:val="18"/>
        <w:szCs w:val="18"/>
      </w:rPr>
      <w:t xml:space="preserve">do </w:t>
    </w:r>
    <w:proofErr w:type="spellStart"/>
    <w:r w:rsidRPr="00DF4D55">
      <w:rPr>
        <w:rFonts w:ascii="Times New Roman" w:hAnsi="Times New Roman"/>
        <w:b/>
        <w:i/>
        <w:sz w:val="18"/>
        <w:szCs w:val="18"/>
      </w:rPr>
      <w:t>mpzp</w:t>
    </w:r>
    <w:proofErr w:type="spellEnd"/>
    <w:r w:rsidRPr="00DF4D55">
      <w:rPr>
        <w:rFonts w:ascii="Times New Roman" w:hAnsi="Times New Roman"/>
        <w:b/>
        <w:i/>
        <w:sz w:val="18"/>
        <w:szCs w:val="18"/>
      </w:rPr>
      <w:t xml:space="preserve"> Gminy Dobra w obrębie </w:t>
    </w:r>
    <w:r w:rsidRPr="00DF4D55">
      <w:rPr>
        <w:rFonts w:ascii="Times New Roman" w:hAnsi="Times New Roman"/>
        <w:b/>
        <w:bCs/>
        <w:i/>
        <w:sz w:val="18"/>
        <w:szCs w:val="18"/>
      </w:rPr>
      <w:t>Bezrzecze</w:t>
    </w:r>
    <w:r w:rsidRPr="00DF4D55">
      <w:rPr>
        <w:rFonts w:ascii="Times New Roman" w:hAnsi="Times New Roman"/>
        <w:b/>
        <w:i/>
        <w:sz w:val="18"/>
        <w:szCs w:val="18"/>
      </w:rPr>
      <w:t xml:space="preserve">, obejmującego </w:t>
    </w:r>
    <w:r>
      <w:rPr>
        <w:rFonts w:ascii="Times New Roman" w:hAnsi="Times New Roman"/>
        <w:b/>
        <w:bCs/>
        <w:i/>
        <w:sz w:val="18"/>
        <w:szCs w:val="18"/>
      </w:rPr>
      <w:t>działki nr 66/42 i 66/110</w:t>
    </w:r>
  </w:p>
  <w:p w:rsidR="00693D39" w:rsidRPr="00215F09" w:rsidRDefault="00693D39" w:rsidP="002A6227">
    <w:pPr>
      <w:tabs>
        <w:tab w:val="left" w:pos="142"/>
      </w:tabs>
      <w:ind w:right="-567"/>
      <w:rPr>
        <w:rFonts w:cs="Times New Roman"/>
        <w:b/>
        <w:i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756E84B6"/>
    <w:lvl w:ilvl="0">
      <w:start w:val="1"/>
      <w:numFmt w:val="bullet"/>
      <w:pStyle w:val="Listapunktowana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002E51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5A4A90A"/>
    <w:lvl w:ilvl="0">
      <w:start w:val="1"/>
      <w:numFmt w:val="bullet"/>
      <w:pStyle w:val="Listapunktowana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758F8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23A251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25"/>
    <w:multiLevelType w:val="singleLevel"/>
    <w:tmpl w:val="00000025"/>
    <w:lvl w:ilvl="0">
      <w:start w:val="1"/>
      <w:numFmt w:val="bullet"/>
      <w:lvlText w:val=""/>
      <w:lvlJc w:val="left"/>
      <w:pPr>
        <w:tabs>
          <w:tab w:val="num" w:pos="1260"/>
        </w:tabs>
      </w:pPr>
      <w:rPr>
        <w:rFonts w:ascii="Symbol" w:hAnsi="Symbol"/>
      </w:rPr>
    </w:lvl>
  </w:abstractNum>
  <w:abstractNum w:abstractNumId="6" w15:restartNumberingAfterBreak="0">
    <w:nsid w:val="00000036"/>
    <w:multiLevelType w:val="singleLevel"/>
    <w:tmpl w:val="00000036"/>
    <w:name w:val="WW8Num57"/>
    <w:lvl w:ilvl="0">
      <w:start w:val="1"/>
      <w:numFmt w:val="bullet"/>
      <w:lvlText w:val=""/>
      <w:lvlJc w:val="left"/>
      <w:pPr>
        <w:tabs>
          <w:tab w:val="num" w:pos="1174"/>
        </w:tabs>
        <w:ind w:left="1174" w:hanging="360"/>
      </w:pPr>
      <w:rPr>
        <w:rFonts w:ascii="Wingdings" w:hAnsi="Wingdings"/>
      </w:rPr>
    </w:lvl>
  </w:abstractNum>
  <w:abstractNum w:abstractNumId="7" w15:restartNumberingAfterBreak="0">
    <w:nsid w:val="00000058"/>
    <w:multiLevelType w:val="singleLevel"/>
    <w:tmpl w:val="00000058"/>
    <w:name w:val="WW8Num8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 w15:restartNumberingAfterBreak="0">
    <w:nsid w:val="00000081"/>
    <w:multiLevelType w:val="multilevel"/>
    <w:tmpl w:val="00000081"/>
    <w:name w:val="WW8Num130"/>
    <w:lvl w:ilvl="0">
      <w:start w:val="1"/>
      <w:numFmt w:val="bullet"/>
      <w:lvlText w:val=""/>
      <w:lvlJc w:val="left"/>
      <w:pPr>
        <w:tabs>
          <w:tab w:val="num" w:pos="991"/>
        </w:tabs>
        <w:ind w:left="991" w:hanging="283"/>
      </w:pPr>
      <w:rPr>
        <w:rFonts w:ascii="Symbol" w:hAnsi="Symbol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 w15:restartNumberingAfterBreak="0">
    <w:nsid w:val="00000082"/>
    <w:multiLevelType w:val="multilevel"/>
    <w:tmpl w:val="00000082"/>
    <w:name w:val="WW8Num131"/>
    <w:lvl w:ilvl="0">
      <w:start w:val="1"/>
      <w:numFmt w:val="bullet"/>
      <w:lvlText w:val=""/>
      <w:lvlJc w:val="left"/>
      <w:pPr>
        <w:tabs>
          <w:tab w:val="num" w:pos="991"/>
        </w:tabs>
        <w:ind w:left="991" w:hanging="283"/>
      </w:pPr>
      <w:rPr>
        <w:rFonts w:ascii="Symbol" w:hAnsi="Symbol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 w15:restartNumberingAfterBreak="0">
    <w:nsid w:val="00000083"/>
    <w:multiLevelType w:val="multilevel"/>
    <w:tmpl w:val="00000083"/>
    <w:name w:val="WW8Num132"/>
    <w:lvl w:ilvl="0">
      <w:start w:val="1"/>
      <w:numFmt w:val="bullet"/>
      <w:lvlText w:val=""/>
      <w:lvlJc w:val="left"/>
      <w:pPr>
        <w:tabs>
          <w:tab w:val="num" w:pos="991"/>
        </w:tabs>
        <w:ind w:left="991" w:hanging="283"/>
      </w:pPr>
      <w:rPr>
        <w:rFonts w:ascii="Symbol" w:hAnsi="Symbol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1" w15:restartNumberingAfterBreak="0">
    <w:nsid w:val="01A7087B"/>
    <w:multiLevelType w:val="hybridMultilevel"/>
    <w:tmpl w:val="FA8428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8682761"/>
    <w:multiLevelType w:val="hybridMultilevel"/>
    <w:tmpl w:val="261C4BC4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B4518F3"/>
    <w:multiLevelType w:val="hybridMultilevel"/>
    <w:tmpl w:val="951A830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CC16DF8"/>
    <w:multiLevelType w:val="hybridMultilevel"/>
    <w:tmpl w:val="365CD78A"/>
    <w:lvl w:ilvl="0" w:tplc="00000028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11D3E91"/>
    <w:multiLevelType w:val="hybridMultilevel"/>
    <w:tmpl w:val="C108EA16"/>
    <w:lvl w:ilvl="0" w:tplc="1BA0347E">
      <w:start w:val="1"/>
      <w:numFmt w:val="decimal"/>
      <w:lvlText w:val="%1)"/>
      <w:lvlJc w:val="left"/>
      <w:pPr>
        <w:tabs>
          <w:tab w:val="num" w:pos="484"/>
        </w:tabs>
        <w:ind w:left="484" w:hanging="360"/>
      </w:pPr>
      <w:rPr>
        <w:rFonts w:cs="Times New Roman" w:hint="default"/>
      </w:rPr>
    </w:lvl>
    <w:lvl w:ilvl="1" w:tplc="04150003">
      <w:start w:val="1"/>
      <w:numFmt w:val="decimal"/>
      <w:lvlText w:val="%2)"/>
      <w:lvlJc w:val="left"/>
      <w:pPr>
        <w:tabs>
          <w:tab w:val="num" w:pos="1204"/>
        </w:tabs>
        <w:ind w:left="1204" w:hanging="360"/>
      </w:pPr>
      <w:rPr>
        <w:rFonts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04"/>
        </w:tabs>
        <w:ind w:left="2104" w:hanging="360"/>
      </w:pPr>
      <w:rPr>
        <w:rFonts w:cs="Times New Roman" w:hint="default"/>
      </w:rPr>
    </w:lvl>
    <w:lvl w:ilvl="3" w:tplc="0415000D">
      <w:start w:val="1"/>
      <w:numFmt w:val="decimal"/>
      <w:pStyle w:val="Styl2"/>
      <w:lvlText w:val="%4."/>
      <w:lvlJc w:val="left"/>
      <w:pPr>
        <w:tabs>
          <w:tab w:val="num" w:pos="2644"/>
        </w:tabs>
        <w:ind w:left="2644" w:hanging="360"/>
      </w:pPr>
      <w:rPr>
        <w:rFonts w:cs="Times New Roman" w:hint="default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364"/>
        </w:tabs>
        <w:ind w:left="3364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084"/>
        </w:tabs>
        <w:ind w:left="4084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4804"/>
        </w:tabs>
        <w:ind w:left="4804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524"/>
        </w:tabs>
        <w:ind w:left="5524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244"/>
        </w:tabs>
        <w:ind w:left="6244" w:hanging="180"/>
      </w:pPr>
      <w:rPr>
        <w:rFonts w:cs="Times New Roman"/>
      </w:rPr>
    </w:lvl>
  </w:abstractNum>
  <w:abstractNum w:abstractNumId="16" w15:restartNumberingAfterBreak="0">
    <w:nsid w:val="14286C0C"/>
    <w:multiLevelType w:val="hybridMultilevel"/>
    <w:tmpl w:val="A6E63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E65CA"/>
    <w:multiLevelType w:val="hybridMultilevel"/>
    <w:tmpl w:val="59A696E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C3F5973"/>
    <w:multiLevelType w:val="hybridMultilevel"/>
    <w:tmpl w:val="99F84FE4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1CB62E93"/>
    <w:multiLevelType w:val="hybridMultilevel"/>
    <w:tmpl w:val="0BC03308"/>
    <w:lvl w:ilvl="0" w:tplc="FFFFFFFF">
      <w:start w:val="1"/>
      <w:numFmt w:val="decimal"/>
      <w:pStyle w:val="tabela"/>
      <w:lvlText w:val="T a b e l a   %1."/>
      <w:lvlJc w:val="left"/>
      <w:pPr>
        <w:tabs>
          <w:tab w:val="num" w:pos="1800"/>
        </w:tabs>
        <w:ind w:left="720" w:hanging="360"/>
      </w:pPr>
      <w:rPr>
        <w:rFonts w:ascii="Arial" w:hAnsi="Arial" w:cs="Times New Roman" w:hint="default"/>
        <w:b w:val="0"/>
        <w:i/>
        <w:sz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44D4C13"/>
    <w:multiLevelType w:val="hybridMultilevel"/>
    <w:tmpl w:val="95DC9CEE"/>
    <w:lvl w:ilvl="0" w:tplc="00000025">
      <w:start w:val="1"/>
      <w:numFmt w:val="bullet"/>
      <w:lvlText w:val=""/>
      <w:lvlJc w:val="left"/>
      <w:pPr>
        <w:tabs>
          <w:tab w:val="num" w:pos="2340"/>
        </w:tabs>
        <w:ind w:left="108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67F1C78"/>
    <w:multiLevelType w:val="hybridMultilevel"/>
    <w:tmpl w:val="F4F6297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2" w15:restartNumberingAfterBreak="0">
    <w:nsid w:val="281F68D2"/>
    <w:multiLevelType w:val="hybridMultilevel"/>
    <w:tmpl w:val="10C6DF0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E4FDA6">
      <w:start w:val="5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9D225B4"/>
    <w:multiLevelType w:val="hybridMultilevel"/>
    <w:tmpl w:val="8BE07C9C"/>
    <w:lvl w:ilvl="0" w:tplc="041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14856BE"/>
    <w:multiLevelType w:val="hybridMultilevel"/>
    <w:tmpl w:val="1E5E79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4415C4F"/>
    <w:multiLevelType w:val="hybridMultilevel"/>
    <w:tmpl w:val="E2628B0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48C1EDB"/>
    <w:multiLevelType w:val="hybridMultilevel"/>
    <w:tmpl w:val="00842224"/>
    <w:lvl w:ilvl="0" w:tplc="FFFFFFFF">
      <w:start w:val="1"/>
      <w:numFmt w:val="bullet"/>
      <w:pStyle w:val="Listapunktowana3"/>
      <w:lvlText w:val=""/>
      <w:lvlJc w:val="left"/>
      <w:pPr>
        <w:tabs>
          <w:tab w:val="num" w:pos="1332"/>
        </w:tabs>
        <w:ind w:left="133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27" w15:restartNumberingAfterBreak="0">
    <w:nsid w:val="39B6333E"/>
    <w:multiLevelType w:val="hybridMultilevel"/>
    <w:tmpl w:val="29CAB426"/>
    <w:lvl w:ilvl="0" w:tplc="FFFFFFFF">
      <w:start w:val="1"/>
      <w:numFmt w:val="decimal"/>
      <w:pStyle w:val="rysunek"/>
      <w:lvlText w:val="Rysunek %1"/>
      <w:lvlJc w:val="left"/>
      <w:pPr>
        <w:tabs>
          <w:tab w:val="num" w:pos="1440"/>
        </w:tabs>
        <w:ind w:left="907" w:hanging="547"/>
      </w:pPr>
      <w:rPr>
        <w:rFonts w:ascii="Arial" w:hAnsi="Arial" w:cs="Times New Roman" w:hint="default"/>
        <w:b w:val="0"/>
        <w:i/>
        <w:sz w:val="2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3A3A15B9"/>
    <w:multiLevelType w:val="hybridMultilevel"/>
    <w:tmpl w:val="C8340E86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3CB11DD7"/>
    <w:multiLevelType w:val="hybridMultilevel"/>
    <w:tmpl w:val="5CDAA18E"/>
    <w:lvl w:ilvl="0" w:tplc="04150011">
      <w:start w:val="4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0BA514B"/>
    <w:multiLevelType w:val="hybridMultilevel"/>
    <w:tmpl w:val="DAD49572"/>
    <w:lvl w:ilvl="0" w:tplc="00000025">
      <w:start w:val="1"/>
      <w:numFmt w:val="bullet"/>
      <w:lvlText w:val=""/>
      <w:lvlJc w:val="left"/>
      <w:pPr>
        <w:tabs>
          <w:tab w:val="num" w:pos="1260"/>
        </w:tabs>
      </w:pPr>
      <w:rPr>
        <w:rFonts w:ascii="Symbol" w:hAnsi="Symbol"/>
      </w:rPr>
    </w:lvl>
    <w:lvl w:ilvl="1" w:tplc="9C8E908E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D3FB3"/>
    <w:multiLevelType w:val="hybridMultilevel"/>
    <w:tmpl w:val="FB3A62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A350DB8"/>
    <w:multiLevelType w:val="hybridMultilevel"/>
    <w:tmpl w:val="ABD6D284"/>
    <w:lvl w:ilvl="0" w:tplc="FFFFFFFF">
      <w:start w:val="1"/>
      <w:numFmt w:val="decimal"/>
      <w:pStyle w:val="Zwykytekst1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4B16455C"/>
    <w:multiLevelType w:val="hybridMultilevel"/>
    <w:tmpl w:val="8E863F7C"/>
    <w:lvl w:ilvl="0" w:tplc="00000028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52AA0605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5" w15:restartNumberingAfterBreak="0">
    <w:nsid w:val="546A2BF0"/>
    <w:multiLevelType w:val="hybridMultilevel"/>
    <w:tmpl w:val="AD203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EB1537"/>
    <w:multiLevelType w:val="hybridMultilevel"/>
    <w:tmpl w:val="42A8B10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AA44820A">
      <w:numFmt w:val="bullet"/>
      <w:lvlText w:val="·"/>
      <w:lvlJc w:val="left"/>
      <w:pPr>
        <w:ind w:left="2148" w:hanging="360"/>
      </w:pPr>
      <w:rPr>
        <w:rFonts w:ascii="Calibri" w:eastAsia="Times New Roman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6734D71"/>
    <w:multiLevelType w:val="hybridMultilevel"/>
    <w:tmpl w:val="35F0A322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07A6787"/>
    <w:multiLevelType w:val="hybridMultilevel"/>
    <w:tmpl w:val="6E10C0B8"/>
    <w:lvl w:ilvl="0" w:tplc="0415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1D7420D"/>
    <w:multiLevelType w:val="hybridMultilevel"/>
    <w:tmpl w:val="63AC5358"/>
    <w:lvl w:ilvl="0" w:tplc="FFFFFFFF">
      <w:numFmt w:val="bullet"/>
      <w:pStyle w:val="Listapunktowana"/>
      <w:lvlText w:val="-"/>
      <w:lvlJc w:val="left"/>
      <w:pPr>
        <w:tabs>
          <w:tab w:val="num" w:pos="644"/>
        </w:tabs>
        <w:ind w:left="624" w:hanging="34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-"/>
      <w:legacy w:legacy="1" w:legacySpace="0" w:legacyIndent="283"/>
      <w:lvlJc w:val="left"/>
      <w:pPr>
        <w:ind w:left="1363" w:hanging="283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14332A"/>
    <w:multiLevelType w:val="hybridMultilevel"/>
    <w:tmpl w:val="89202F7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63F57C0A"/>
    <w:multiLevelType w:val="hybridMultilevel"/>
    <w:tmpl w:val="666EE668"/>
    <w:lvl w:ilvl="0" w:tplc="0415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6CE322E"/>
    <w:multiLevelType w:val="hybridMultilevel"/>
    <w:tmpl w:val="A6325108"/>
    <w:lvl w:ilvl="0" w:tplc="041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6A005EF0"/>
    <w:multiLevelType w:val="hybridMultilevel"/>
    <w:tmpl w:val="B39013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6FB37A02"/>
    <w:multiLevelType w:val="hybridMultilevel"/>
    <w:tmpl w:val="9BB866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02E6E6F"/>
    <w:multiLevelType w:val="hybridMultilevel"/>
    <w:tmpl w:val="C8ECB532"/>
    <w:lvl w:ilvl="0" w:tplc="92343A9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 w15:restartNumberingAfterBreak="0">
    <w:nsid w:val="74B8004A"/>
    <w:multiLevelType w:val="hybridMultilevel"/>
    <w:tmpl w:val="D17AE9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D454DD"/>
    <w:multiLevelType w:val="hybridMultilevel"/>
    <w:tmpl w:val="D16472B6"/>
    <w:lvl w:ilvl="0" w:tplc="53F090C0">
      <w:start w:val="1"/>
      <w:numFmt w:val="bullet"/>
      <w:lvlText w:val=""/>
      <w:lvlJc w:val="left"/>
      <w:pPr>
        <w:ind w:left="2567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257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8" w:hanging="360"/>
      </w:pPr>
      <w:rPr>
        <w:rFonts w:ascii="Wingdings" w:hAnsi="Wingdings" w:hint="default"/>
      </w:rPr>
    </w:lvl>
  </w:abstractNum>
  <w:abstractNum w:abstractNumId="48" w15:restartNumberingAfterBreak="0">
    <w:nsid w:val="780B0749"/>
    <w:multiLevelType w:val="hybridMultilevel"/>
    <w:tmpl w:val="6C069712"/>
    <w:lvl w:ilvl="0" w:tplc="25ACC0A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9" w15:restartNumberingAfterBreak="0">
    <w:nsid w:val="7BDA3F2C"/>
    <w:multiLevelType w:val="hybridMultilevel"/>
    <w:tmpl w:val="DBB8B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CE40FB"/>
    <w:multiLevelType w:val="hybridMultilevel"/>
    <w:tmpl w:val="227E85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1"/>
  </w:num>
  <w:num w:numId="9">
    <w:abstractNumId w:val="2"/>
  </w:num>
  <w:num w:numId="10">
    <w:abstractNumId w:val="0"/>
  </w:num>
  <w:num w:numId="11">
    <w:abstractNumId w:val="32"/>
  </w:num>
  <w:num w:numId="12">
    <w:abstractNumId w:val="39"/>
  </w:num>
  <w:num w:numId="13">
    <w:abstractNumId w:val="26"/>
  </w:num>
  <w:num w:numId="14">
    <w:abstractNumId w:val="4"/>
  </w:num>
  <w:num w:numId="15">
    <w:abstractNumId w:val="3"/>
  </w:num>
  <w:num w:numId="16">
    <w:abstractNumId w:val="1"/>
  </w:num>
  <w:num w:numId="17">
    <w:abstractNumId w:val="2"/>
  </w:num>
  <w:num w:numId="18">
    <w:abstractNumId w:val="19"/>
  </w:num>
  <w:num w:numId="19">
    <w:abstractNumId w:val="27"/>
  </w:num>
  <w:num w:numId="20">
    <w:abstractNumId w:val="48"/>
  </w:num>
  <w:num w:numId="21">
    <w:abstractNumId w:val="13"/>
  </w:num>
  <w:num w:numId="22">
    <w:abstractNumId w:val="28"/>
  </w:num>
  <w:num w:numId="23">
    <w:abstractNumId w:val="12"/>
  </w:num>
  <w:num w:numId="24">
    <w:abstractNumId w:val="21"/>
  </w:num>
  <w:num w:numId="25">
    <w:abstractNumId w:val="25"/>
  </w:num>
  <w:num w:numId="26">
    <w:abstractNumId w:val="34"/>
  </w:num>
  <w:num w:numId="27">
    <w:abstractNumId w:val="14"/>
  </w:num>
  <w:num w:numId="28">
    <w:abstractNumId w:val="33"/>
  </w:num>
  <w:num w:numId="29">
    <w:abstractNumId w:val="24"/>
  </w:num>
  <w:num w:numId="30">
    <w:abstractNumId w:val="38"/>
  </w:num>
  <w:num w:numId="31">
    <w:abstractNumId w:val="37"/>
  </w:num>
  <w:num w:numId="32">
    <w:abstractNumId w:val="43"/>
  </w:num>
  <w:num w:numId="33">
    <w:abstractNumId w:val="50"/>
  </w:num>
  <w:num w:numId="34">
    <w:abstractNumId w:val="23"/>
  </w:num>
  <w:num w:numId="35">
    <w:abstractNumId w:val="42"/>
  </w:num>
  <w:num w:numId="36">
    <w:abstractNumId w:val="31"/>
  </w:num>
  <w:num w:numId="37">
    <w:abstractNumId w:val="6"/>
  </w:num>
  <w:num w:numId="38">
    <w:abstractNumId w:val="5"/>
  </w:num>
  <w:num w:numId="39">
    <w:abstractNumId w:val="30"/>
  </w:num>
  <w:num w:numId="40">
    <w:abstractNumId w:val="15"/>
  </w:num>
  <w:num w:numId="41">
    <w:abstractNumId w:val="44"/>
  </w:num>
  <w:num w:numId="42">
    <w:abstractNumId w:val="18"/>
  </w:num>
  <w:num w:numId="43">
    <w:abstractNumId w:val="46"/>
  </w:num>
  <w:num w:numId="44">
    <w:abstractNumId w:val="17"/>
  </w:num>
  <w:num w:numId="45">
    <w:abstractNumId w:val="45"/>
  </w:num>
  <w:num w:numId="46">
    <w:abstractNumId w:val="47"/>
  </w:num>
  <w:num w:numId="47">
    <w:abstractNumId w:val="20"/>
  </w:num>
  <w:num w:numId="48">
    <w:abstractNumId w:val="16"/>
  </w:num>
  <w:num w:numId="49">
    <w:abstractNumId w:val="36"/>
  </w:num>
  <w:num w:numId="50">
    <w:abstractNumId w:val="11"/>
  </w:num>
  <w:num w:numId="51">
    <w:abstractNumId w:val="40"/>
  </w:num>
  <w:num w:numId="52">
    <w:abstractNumId w:val="35"/>
  </w:num>
  <w:num w:numId="53">
    <w:abstractNumId w:val="49"/>
  </w:num>
  <w:num w:numId="54">
    <w:abstractNumId w:val="22"/>
  </w:num>
  <w:num w:numId="55">
    <w:abstractNumId w:val="29"/>
  </w:num>
  <w:num w:numId="56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008A"/>
    <w:rsid w:val="0006203E"/>
    <w:rsid w:val="0007358B"/>
    <w:rsid w:val="00132ECE"/>
    <w:rsid w:val="00176E87"/>
    <w:rsid w:val="001B692A"/>
    <w:rsid w:val="001E21B0"/>
    <w:rsid w:val="00215F09"/>
    <w:rsid w:val="002A6227"/>
    <w:rsid w:val="0042228E"/>
    <w:rsid w:val="00490E63"/>
    <w:rsid w:val="0056544B"/>
    <w:rsid w:val="0059008A"/>
    <w:rsid w:val="005B1E47"/>
    <w:rsid w:val="00693D39"/>
    <w:rsid w:val="006C416D"/>
    <w:rsid w:val="006E51A3"/>
    <w:rsid w:val="006F092D"/>
    <w:rsid w:val="00702EFD"/>
    <w:rsid w:val="00721796"/>
    <w:rsid w:val="007F19B3"/>
    <w:rsid w:val="00801B29"/>
    <w:rsid w:val="00804C78"/>
    <w:rsid w:val="008203E1"/>
    <w:rsid w:val="00822534"/>
    <w:rsid w:val="008443A5"/>
    <w:rsid w:val="00847F9F"/>
    <w:rsid w:val="008A5162"/>
    <w:rsid w:val="008B2EA2"/>
    <w:rsid w:val="009C0385"/>
    <w:rsid w:val="009E3BA7"/>
    <w:rsid w:val="00A238EA"/>
    <w:rsid w:val="00AC33B3"/>
    <w:rsid w:val="00AD3079"/>
    <w:rsid w:val="00D43EF5"/>
    <w:rsid w:val="00D56B82"/>
    <w:rsid w:val="00D61740"/>
    <w:rsid w:val="00D87C6F"/>
    <w:rsid w:val="00DB1A38"/>
    <w:rsid w:val="00DF4D55"/>
    <w:rsid w:val="00E0342F"/>
    <w:rsid w:val="00E622E5"/>
    <w:rsid w:val="00E64C80"/>
    <w:rsid w:val="00E81D61"/>
    <w:rsid w:val="00F3590A"/>
    <w:rsid w:val="00F61073"/>
    <w:rsid w:val="00F842DF"/>
    <w:rsid w:val="00FA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  <w15:docId w15:val="{29969AE5-6087-4F43-BD0F-539B2E69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locked="1" w:semiHidden="1" w:uiPriority="0" w:unhideWhenUsed="1"/>
    <w:lsdException w:name="List Number" w:semiHidden="1" w:unhideWhenUsed="1"/>
    <w:lsdException w:name="List 2" w:locked="1" w:semiHidden="1" w:uiPriority="0" w:unhideWhenUsed="1"/>
    <w:lsdException w:name="List 3" w:locked="1" w:semiHidden="1" w:uiPriority="0" w:unhideWhenUsed="1"/>
    <w:lsdException w:name="List 4" w:locked="1" w:uiPriority="0"/>
    <w:lsdException w:name="List 5" w:locked="1" w:uiPriority="0"/>
    <w:lsdException w:name="List Bullet 2" w:locked="1" w:semiHidden="1" w:uiPriority="0" w:unhideWhenUsed="1"/>
    <w:lsdException w:name="List Bullet 3" w:locked="1" w:semiHidden="1" w:uiPriority="0" w:unhideWhenUsed="1"/>
    <w:lsdException w:name="List Bullet 4" w:locked="1" w:semiHidden="1" w:uiPriority="0" w:unhideWhenUsed="1"/>
    <w:lsdException w:name="List Bullet 5" w:locked="1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iPriority="0" w:unhideWhenUsed="1"/>
    <w:lsdException w:name="List Continue 2" w:locked="1" w:semiHidden="1" w:uiPriority="0" w:unhideWhenUsed="1"/>
    <w:lsdException w:name="List Continue 3" w:locked="1" w:semiHidden="1" w:uiPriority="0" w:unhideWhenUsed="1"/>
    <w:lsdException w:name="List Continue 4" w:locked="1" w:semiHidden="1" w:uiPriority="0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locked="1" w:semiHidden="1" w:uiPriority="0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008A"/>
    <w:rPr>
      <w:rFonts w:ascii="Times New Roman" w:eastAsia="Times New Roman" w:hAnsi="Times New Roman" w:cs="Arial"/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9008A"/>
    <w:pPr>
      <w:widowControl w:val="0"/>
      <w:spacing w:before="240" w:after="120" w:line="360" w:lineRule="atLeast"/>
      <w:jc w:val="both"/>
      <w:outlineLvl w:val="0"/>
    </w:pPr>
    <w:rPr>
      <w:rFonts w:cs="Times New Roman"/>
      <w:b/>
      <w:color w:val="auto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9008A"/>
    <w:pPr>
      <w:widowControl w:val="0"/>
      <w:spacing w:before="240" w:after="120" w:line="360" w:lineRule="atLeast"/>
      <w:jc w:val="both"/>
      <w:outlineLvl w:val="1"/>
    </w:pPr>
    <w:rPr>
      <w:rFonts w:cs="Times New Roman"/>
      <w:b/>
      <w:caps/>
      <w:color w:val="auto"/>
      <w:szCs w:val="20"/>
    </w:rPr>
  </w:style>
  <w:style w:type="paragraph" w:styleId="Nagwek3">
    <w:name w:val="heading 3"/>
    <w:basedOn w:val="Normalny"/>
    <w:next w:val="Nagwek4"/>
    <w:link w:val="Nagwek3Znak"/>
    <w:uiPriority w:val="99"/>
    <w:qFormat/>
    <w:rsid w:val="0059008A"/>
    <w:pPr>
      <w:keepNext/>
      <w:widowControl w:val="0"/>
      <w:spacing w:line="360" w:lineRule="auto"/>
      <w:jc w:val="both"/>
      <w:outlineLvl w:val="2"/>
    </w:pPr>
    <w:rPr>
      <w:b/>
      <w:bCs/>
      <w:smallCaps/>
      <w:color w:val="auto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9008A"/>
    <w:pPr>
      <w:keepNext/>
      <w:widowControl w:val="0"/>
      <w:spacing w:line="360" w:lineRule="auto"/>
      <w:jc w:val="both"/>
      <w:outlineLvl w:val="3"/>
    </w:pPr>
    <w:rPr>
      <w:rFonts w:cs="Times New Roman"/>
      <w:bCs/>
      <w:color w:val="auto"/>
      <w:szCs w:val="28"/>
      <w:u w:val="word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9008A"/>
    <w:pPr>
      <w:keepNext/>
      <w:widowControl w:val="0"/>
      <w:spacing w:line="360" w:lineRule="auto"/>
      <w:jc w:val="center"/>
      <w:outlineLvl w:val="4"/>
    </w:pPr>
    <w:rPr>
      <w:rFonts w:cs="Times New Roman"/>
      <w:b/>
      <w:bCs/>
      <w:color w:val="FF0000"/>
      <w:szCs w:val="2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9008A"/>
    <w:pPr>
      <w:keepNext/>
      <w:outlineLvl w:val="5"/>
    </w:pPr>
    <w:rPr>
      <w:b/>
      <w:bCs/>
      <w:color w:val="auto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9008A"/>
    <w:pPr>
      <w:keepNext/>
      <w:spacing w:line="360" w:lineRule="auto"/>
      <w:jc w:val="center"/>
      <w:outlineLvl w:val="6"/>
    </w:pPr>
    <w:rPr>
      <w:b/>
      <w:bCs/>
      <w:color w:val="auto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9008A"/>
    <w:pPr>
      <w:keepNext/>
      <w:shd w:val="clear" w:color="auto" w:fill="FFFFFF"/>
      <w:spacing w:line="278" w:lineRule="exact"/>
      <w:ind w:left="24"/>
      <w:outlineLvl w:val="7"/>
    </w:pPr>
    <w:rPr>
      <w:rFonts w:cs="Times New Roman"/>
      <w:spacing w:val="-2"/>
      <w:szCs w:val="23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9008A"/>
    <w:pPr>
      <w:keepNext/>
      <w:shd w:val="clear" w:color="auto" w:fill="FFFFFF"/>
      <w:spacing w:before="298" w:line="259" w:lineRule="exact"/>
      <w:ind w:left="5"/>
      <w:outlineLvl w:val="8"/>
    </w:pPr>
    <w:rPr>
      <w:rFonts w:cs="Times New Roman"/>
      <w:b/>
      <w:bCs/>
      <w:spacing w:val="-14"/>
      <w:szCs w:val="2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59008A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Nagwek2Znak">
    <w:name w:val="Nagłówek 2 Znak"/>
    <w:link w:val="Nagwek2"/>
    <w:uiPriority w:val="99"/>
    <w:locked/>
    <w:rsid w:val="0059008A"/>
    <w:rPr>
      <w:rFonts w:ascii="Times New Roman" w:hAnsi="Times New Roman" w:cs="Times New Roman"/>
      <w:b/>
      <w:caps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59008A"/>
    <w:rPr>
      <w:rFonts w:ascii="Times New Roman" w:hAnsi="Times New Roman" w:cs="Arial"/>
      <w:b/>
      <w:bCs/>
      <w:smallCaps/>
      <w:sz w:val="26"/>
      <w:szCs w:val="26"/>
      <w:lang w:eastAsia="pl-PL"/>
    </w:rPr>
  </w:style>
  <w:style w:type="character" w:customStyle="1" w:styleId="Nagwek4Znak">
    <w:name w:val="Nagłówek 4 Znak"/>
    <w:link w:val="Nagwek4"/>
    <w:uiPriority w:val="99"/>
    <w:locked/>
    <w:rsid w:val="0059008A"/>
    <w:rPr>
      <w:rFonts w:ascii="Times New Roman" w:hAnsi="Times New Roman" w:cs="Times New Roman"/>
      <w:bCs/>
      <w:sz w:val="28"/>
      <w:szCs w:val="28"/>
      <w:u w:val="words"/>
      <w:lang w:eastAsia="pl-PL"/>
    </w:rPr>
  </w:style>
  <w:style w:type="character" w:customStyle="1" w:styleId="Nagwek5Znak">
    <w:name w:val="Nagłówek 5 Znak"/>
    <w:link w:val="Nagwek5"/>
    <w:uiPriority w:val="99"/>
    <w:locked/>
    <w:rsid w:val="0059008A"/>
    <w:rPr>
      <w:rFonts w:ascii="Times New Roman" w:hAnsi="Times New Roman" w:cs="Times New Roman"/>
      <w:b/>
      <w:bCs/>
      <w:color w:val="FF0000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59008A"/>
    <w:rPr>
      <w:rFonts w:ascii="Times New Roman" w:hAnsi="Times New Roman" w:cs="Arial"/>
      <w:b/>
      <w:bCs/>
      <w:sz w:val="24"/>
      <w:szCs w:val="24"/>
      <w:lang w:eastAsia="pl-PL"/>
    </w:rPr>
  </w:style>
  <w:style w:type="character" w:customStyle="1" w:styleId="Nagwek7Znak">
    <w:name w:val="Nagłówek 7 Znak"/>
    <w:link w:val="Nagwek7"/>
    <w:uiPriority w:val="99"/>
    <w:locked/>
    <w:rsid w:val="0059008A"/>
    <w:rPr>
      <w:rFonts w:ascii="Times New Roman" w:hAnsi="Times New Roman" w:cs="Arial"/>
      <w:b/>
      <w:bCs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9"/>
    <w:locked/>
    <w:rsid w:val="0059008A"/>
    <w:rPr>
      <w:rFonts w:ascii="Times New Roman" w:hAnsi="Times New Roman" w:cs="Times New Roman"/>
      <w:color w:val="000000"/>
      <w:spacing w:val="-2"/>
      <w:sz w:val="23"/>
      <w:szCs w:val="23"/>
      <w:shd w:val="clear" w:color="auto" w:fill="FFFFFF"/>
      <w:lang w:eastAsia="pl-PL"/>
    </w:rPr>
  </w:style>
  <w:style w:type="character" w:customStyle="1" w:styleId="Nagwek9Znak">
    <w:name w:val="Nagłówek 9 Znak"/>
    <w:link w:val="Nagwek9"/>
    <w:uiPriority w:val="99"/>
    <w:locked/>
    <w:rsid w:val="0059008A"/>
    <w:rPr>
      <w:rFonts w:ascii="Times New Roman" w:hAnsi="Times New Roman" w:cs="Times New Roman"/>
      <w:b/>
      <w:bCs/>
      <w:color w:val="000000"/>
      <w:spacing w:val="-14"/>
      <w:sz w:val="25"/>
      <w:szCs w:val="25"/>
      <w:shd w:val="clear" w:color="auto" w:fill="FFFFFF"/>
      <w:lang w:eastAsia="pl-PL"/>
    </w:rPr>
  </w:style>
  <w:style w:type="paragraph" w:styleId="Nagwek">
    <w:name w:val="header"/>
    <w:basedOn w:val="Normalny"/>
    <w:link w:val="NagwekZnak"/>
    <w:uiPriority w:val="99"/>
    <w:rsid w:val="005900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59008A"/>
    <w:rPr>
      <w:rFonts w:ascii="Times New Roman" w:hAnsi="Times New Roman" w:cs="Arial"/>
      <w:color w:val="00000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59008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59008A"/>
    <w:rPr>
      <w:rFonts w:ascii="Times New Roman" w:hAnsi="Times New Roman" w:cs="Arial"/>
      <w:color w:val="000000"/>
      <w:sz w:val="24"/>
      <w:szCs w:val="24"/>
      <w:lang w:eastAsia="pl-PL"/>
    </w:rPr>
  </w:style>
  <w:style w:type="character" w:customStyle="1" w:styleId="ZnakZnak">
    <w:name w:val="Znak Znak"/>
    <w:uiPriority w:val="99"/>
    <w:rsid w:val="0059008A"/>
    <w:rPr>
      <w:rFonts w:cs="Times New Roman"/>
      <w:b/>
      <w:sz w:val="24"/>
      <w:lang w:val="pl-PL" w:eastAsia="pl-PL" w:bidi="ar-SA"/>
    </w:rPr>
  </w:style>
  <w:style w:type="character" w:customStyle="1" w:styleId="CharChar">
    <w:name w:val="Char Char"/>
    <w:uiPriority w:val="99"/>
    <w:rsid w:val="0059008A"/>
    <w:rPr>
      <w:rFonts w:cs="Times New Roman"/>
      <w:b/>
      <w:sz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uiPriority w:val="99"/>
    <w:rsid w:val="0059008A"/>
    <w:pPr>
      <w:jc w:val="center"/>
    </w:pPr>
    <w:rPr>
      <w:b/>
      <w:bCs/>
      <w:color w:val="3366FF"/>
      <w:sz w:val="28"/>
    </w:rPr>
  </w:style>
  <w:style w:type="character" w:customStyle="1" w:styleId="Tekstpodstawowy3Znak">
    <w:name w:val="Tekst podstawowy 3 Znak"/>
    <w:link w:val="Tekstpodstawowy3"/>
    <w:uiPriority w:val="99"/>
    <w:locked/>
    <w:rsid w:val="0059008A"/>
    <w:rPr>
      <w:rFonts w:ascii="Times New Roman" w:hAnsi="Times New Roman" w:cs="Arial"/>
      <w:b/>
      <w:bCs/>
      <w:color w:val="3366FF"/>
      <w:sz w:val="24"/>
      <w:szCs w:val="24"/>
      <w:lang w:eastAsia="pl-PL"/>
    </w:rPr>
  </w:style>
  <w:style w:type="paragraph" w:customStyle="1" w:styleId="WW-Legenda">
    <w:name w:val="WW-Legenda"/>
    <w:basedOn w:val="Normalny"/>
    <w:next w:val="Normalny"/>
    <w:uiPriority w:val="99"/>
    <w:rsid w:val="0059008A"/>
    <w:pPr>
      <w:suppressAutoHyphens/>
      <w:jc w:val="center"/>
    </w:pPr>
    <w:rPr>
      <w:rFonts w:cs="Times New Roman"/>
      <w:b/>
      <w:color w:val="auto"/>
      <w:sz w:val="36"/>
      <w:szCs w:val="20"/>
    </w:rPr>
  </w:style>
  <w:style w:type="paragraph" w:customStyle="1" w:styleId="Tekstpodstawowywcity31">
    <w:name w:val="Tekst podstawowy wcięty 31"/>
    <w:basedOn w:val="Normalny"/>
    <w:uiPriority w:val="99"/>
    <w:rsid w:val="0059008A"/>
    <w:pPr>
      <w:suppressAutoHyphens/>
      <w:spacing w:line="360" w:lineRule="auto"/>
      <w:ind w:firstLine="708"/>
    </w:pPr>
    <w:rPr>
      <w:rFonts w:cs="Times New Roman"/>
      <w:b/>
      <w:color w:val="auto"/>
      <w:szCs w:val="20"/>
    </w:rPr>
  </w:style>
  <w:style w:type="paragraph" w:customStyle="1" w:styleId="WW-Tekstpodstawowywcity2">
    <w:name w:val="WW-Tekst podstawowy wcięty 2"/>
    <w:basedOn w:val="Normalny"/>
    <w:uiPriority w:val="99"/>
    <w:rsid w:val="0059008A"/>
    <w:pPr>
      <w:suppressAutoHyphens/>
      <w:ind w:firstLine="708"/>
    </w:pPr>
    <w:rPr>
      <w:rFonts w:cs="Times New Roman"/>
      <w:color w:val="FF000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59008A"/>
    <w:rPr>
      <w:color w:val="CC99FF"/>
    </w:rPr>
  </w:style>
  <w:style w:type="character" w:customStyle="1" w:styleId="Tekstpodstawowy2Znak">
    <w:name w:val="Tekst podstawowy 2 Znak"/>
    <w:link w:val="Tekstpodstawowy2"/>
    <w:uiPriority w:val="99"/>
    <w:locked/>
    <w:rsid w:val="0059008A"/>
    <w:rPr>
      <w:rFonts w:ascii="Times New Roman" w:hAnsi="Times New Roman" w:cs="Arial"/>
      <w:color w:val="CC99FF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59008A"/>
    <w:pPr>
      <w:ind w:firstLine="709"/>
      <w:jc w:val="both"/>
    </w:pPr>
  </w:style>
  <w:style w:type="character" w:customStyle="1" w:styleId="TekstpodstawowywcityZnak">
    <w:name w:val="Tekst podstawowy wcięty Znak"/>
    <w:link w:val="Tekstpodstawowywcity"/>
    <w:uiPriority w:val="99"/>
    <w:locked/>
    <w:rsid w:val="0059008A"/>
    <w:rPr>
      <w:rFonts w:ascii="Times New Roman" w:hAnsi="Times New Roman" w:cs="Arial"/>
      <w:color w:val="000000"/>
      <w:sz w:val="24"/>
      <w:szCs w:val="24"/>
      <w:lang w:eastAsia="pl-PL"/>
    </w:rPr>
  </w:style>
  <w:style w:type="paragraph" w:styleId="Tekstpodstawowy">
    <w:name w:val="Body Text"/>
    <w:aliases w:val="Tekst podstawowy nowy"/>
    <w:basedOn w:val="Normalny"/>
    <w:link w:val="TekstpodstawowyZnak"/>
    <w:uiPriority w:val="99"/>
    <w:rsid w:val="0059008A"/>
    <w:pPr>
      <w:widowControl w:val="0"/>
      <w:spacing w:line="360" w:lineRule="auto"/>
      <w:jc w:val="both"/>
    </w:pPr>
    <w:rPr>
      <w:rFonts w:cs="Times New Roman"/>
      <w:color w:val="FF0000"/>
      <w:szCs w:val="22"/>
    </w:rPr>
  </w:style>
  <w:style w:type="character" w:customStyle="1" w:styleId="TekstpodstawowyZnak">
    <w:name w:val="Tekst podstawowy Znak"/>
    <w:aliases w:val="Tekst podstawowy nowy Znak"/>
    <w:link w:val="Tekstpodstawowy"/>
    <w:uiPriority w:val="99"/>
    <w:locked/>
    <w:rsid w:val="0059008A"/>
    <w:rPr>
      <w:rFonts w:ascii="Times New Roman" w:hAnsi="Times New Roman" w:cs="Times New Roman"/>
      <w:color w:val="FF0000"/>
      <w:sz w:val="24"/>
      <w:lang w:eastAsia="pl-PL"/>
    </w:rPr>
  </w:style>
  <w:style w:type="character" w:styleId="Numerstrony">
    <w:name w:val="page number"/>
    <w:uiPriority w:val="99"/>
    <w:rsid w:val="0059008A"/>
    <w:rPr>
      <w:rFonts w:cs="Times New Roman"/>
    </w:rPr>
  </w:style>
  <w:style w:type="paragraph" w:styleId="Spistreci1">
    <w:name w:val="toc 1"/>
    <w:basedOn w:val="Normalny"/>
    <w:next w:val="Normalny"/>
    <w:autoRedefine/>
    <w:uiPriority w:val="99"/>
    <w:rsid w:val="0059008A"/>
    <w:pPr>
      <w:tabs>
        <w:tab w:val="right" w:leader="dot" w:pos="9180"/>
      </w:tabs>
      <w:ind w:left="360" w:hanging="360"/>
      <w:jc w:val="both"/>
    </w:pPr>
  </w:style>
  <w:style w:type="character" w:styleId="Hipercze">
    <w:name w:val="Hyperlink"/>
    <w:uiPriority w:val="99"/>
    <w:rsid w:val="0059008A"/>
    <w:rPr>
      <w:rFonts w:cs="Times New Roman"/>
      <w:color w:val="0000FF"/>
      <w:u w:val="single"/>
    </w:rPr>
  </w:style>
  <w:style w:type="paragraph" w:customStyle="1" w:styleId="Normaalweb">
    <w:name w:val="Normaal (web)"/>
    <w:basedOn w:val="Normalny"/>
    <w:uiPriority w:val="99"/>
    <w:rsid w:val="0059008A"/>
    <w:pPr>
      <w:spacing w:before="100" w:beforeAutospacing="1" w:after="100" w:afterAutospacing="1"/>
    </w:pPr>
    <w:rPr>
      <w:rFonts w:cs="Times New Roman"/>
    </w:rPr>
  </w:style>
  <w:style w:type="paragraph" w:customStyle="1" w:styleId="Normalny2">
    <w:name w:val="Normalny2"/>
    <w:uiPriority w:val="99"/>
    <w:rsid w:val="0059008A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59008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locked/>
    <w:rsid w:val="0059008A"/>
    <w:rPr>
      <w:rFonts w:ascii="Times New Roman" w:hAnsi="Times New Roman" w:cs="Arial"/>
      <w:color w:val="000000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59008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locked/>
    <w:rsid w:val="0059008A"/>
    <w:rPr>
      <w:rFonts w:ascii="Times New Roman" w:hAnsi="Times New Roman" w:cs="Arial"/>
      <w:color w:val="000000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59008A"/>
    <w:rPr>
      <w:rFonts w:ascii="Courier New" w:hAnsi="Courier New" w:cs="Times New Roman"/>
      <w:color w:val="auto"/>
      <w:sz w:val="20"/>
      <w:szCs w:val="20"/>
    </w:rPr>
  </w:style>
  <w:style w:type="character" w:customStyle="1" w:styleId="ZwykytekstZnak">
    <w:name w:val="Zwykły tekst Znak"/>
    <w:link w:val="Zwykytekst"/>
    <w:uiPriority w:val="99"/>
    <w:locked/>
    <w:rsid w:val="0059008A"/>
    <w:rPr>
      <w:rFonts w:ascii="Courier New" w:hAnsi="Courier New" w:cs="Times New Roman"/>
      <w:sz w:val="20"/>
      <w:szCs w:val="20"/>
      <w:lang w:eastAsia="pl-PL"/>
    </w:rPr>
  </w:style>
  <w:style w:type="character" w:styleId="Pogrubienie">
    <w:name w:val="Strong"/>
    <w:uiPriority w:val="99"/>
    <w:qFormat/>
    <w:rsid w:val="0059008A"/>
    <w:rPr>
      <w:rFonts w:cs="Times New Roman"/>
      <w:b/>
      <w:bCs/>
    </w:rPr>
  </w:style>
  <w:style w:type="paragraph" w:styleId="Tekstblokowy">
    <w:name w:val="Block Text"/>
    <w:basedOn w:val="Normalny"/>
    <w:uiPriority w:val="99"/>
    <w:rsid w:val="0059008A"/>
    <w:pPr>
      <w:shd w:val="clear" w:color="auto" w:fill="FFFFFF"/>
      <w:spacing w:line="250" w:lineRule="exact"/>
      <w:ind w:left="112" w:right="5" w:hanging="112"/>
      <w:jc w:val="both"/>
    </w:pPr>
    <w:rPr>
      <w:rFonts w:cs="Times New Roman"/>
      <w:color w:val="auto"/>
      <w:spacing w:val="-15"/>
    </w:rPr>
  </w:style>
  <w:style w:type="paragraph" w:styleId="Listapunktowana">
    <w:name w:val="List Bullet"/>
    <w:basedOn w:val="Normalny"/>
    <w:autoRedefine/>
    <w:uiPriority w:val="99"/>
    <w:rsid w:val="0059008A"/>
    <w:pPr>
      <w:numPr>
        <w:numId w:val="12"/>
      </w:numPr>
    </w:pPr>
    <w:rPr>
      <w:rFonts w:cs="Times New Roman"/>
      <w:color w:val="auto"/>
      <w:sz w:val="20"/>
      <w:szCs w:val="20"/>
    </w:rPr>
  </w:style>
  <w:style w:type="paragraph" w:styleId="Listapunktowana2">
    <w:name w:val="List Bullet 2"/>
    <w:basedOn w:val="Normalny"/>
    <w:autoRedefine/>
    <w:uiPriority w:val="99"/>
    <w:rsid w:val="0059008A"/>
    <w:pPr>
      <w:numPr>
        <w:numId w:val="9"/>
      </w:numPr>
      <w:tabs>
        <w:tab w:val="clear" w:pos="926"/>
        <w:tab w:val="num" w:pos="700"/>
      </w:tabs>
      <w:ind w:left="680" w:hanging="340"/>
    </w:pPr>
    <w:rPr>
      <w:rFonts w:cs="Times New Roman"/>
      <w:color w:val="auto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59008A"/>
    <w:pPr>
      <w:numPr>
        <w:numId w:val="10"/>
      </w:numPr>
      <w:tabs>
        <w:tab w:val="clear" w:pos="1492"/>
        <w:tab w:val="num" w:pos="1209"/>
      </w:tabs>
      <w:ind w:left="1209"/>
    </w:pPr>
    <w:rPr>
      <w:rFonts w:cs="Times New Roman"/>
      <w:color w:val="auto"/>
      <w:sz w:val="20"/>
      <w:szCs w:val="20"/>
    </w:rPr>
  </w:style>
  <w:style w:type="paragraph" w:customStyle="1" w:styleId="Zwykytekst1">
    <w:name w:val="Zwykły tekst1"/>
    <w:basedOn w:val="Normalny"/>
    <w:uiPriority w:val="99"/>
    <w:rsid w:val="0059008A"/>
    <w:pPr>
      <w:numPr>
        <w:numId w:val="11"/>
      </w:numPr>
      <w:tabs>
        <w:tab w:val="clear" w:pos="720"/>
      </w:tabs>
      <w:ind w:left="0" w:firstLine="0"/>
    </w:pPr>
    <w:rPr>
      <w:rFonts w:ascii="Courier New" w:hAnsi="Courier New" w:cs="Times New Roman"/>
      <w:color w:val="auto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9008A"/>
    <w:rPr>
      <w:rFonts w:cs="Times New Roman"/>
      <w:color w:val="auto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59008A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uiPriority w:val="99"/>
    <w:rsid w:val="0059008A"/>
    <w:pPr>
      <w:ind w:left="284"/>
    </w:pPr>
    <w:rPr>
      <w:rFonts w:cs="Times New Roman"/>
      <w:color w:val="auto"/>
      <w:szCs w:val="20"/>
    </w:rPr>
  </w:style>
  <w:style w:type="paragraph" w:customStyle="1" w:styleId="scleg">
    <w:name w:val="scleg"/>
    <w:basedOn w:val="Normalny"/>
    <w:uiPriority w:val="99"/>
    <w:rsid w:val="0059008A"/>
    <w:pPr>
      <w:spacing w:before="120"/>
      <w:ind w:left="120"/>
      <w:jc w:val="center"/>
    </w:pPr>
    <w:rPr>
      <w:rFonts w:ascii="Arial Unicode MS" w:eastAsia="Calibri" w:hAnsi="Arial Unicode MS" w:cs="Wingdings"/>
      <w:b/>
      <w:bCs/>
      <w:color w:val="auto"/>
    </w:rPr>
  </w:style>
  <w:style w:type="character" w:styleId="Uwydatnienie">
    <w:name w:val="Emphasis"/>
    <w:uiPriority w:val="99"/>
    <w:qFormat/>
    <w:rsid w:val="0059008A"/>
    <w:rPr>
      <w:rFonts w:cs="Times New Roman"/>
      <w:i/>
      <w:iCs/>
    </w:rPr>
  </w:style>
  <w:style w:type="paragraph" w:customStyle="1" w:styleId="textnormal">
    <w:name w:val="text_normal"/>
    <w:basedOn w:val="Normalny"/>
    <w:uiPriority w:val="99"/>
    <w:rsid w:val="0059008A"/>
    <w:pPr>
      <w:suppressAutoHyphens/>
      <w:spacing w:before="96" w:after="108"/>
      <w:ind w:left="48" w:right="48"/>
      <w:jc w:val="both"/>
    </w:pPr>
    <w:rPr>
      <w:rFonts w:ascii="Verdana" w:hAnsi="Verdana" w:cs="Times New Roman"/>
      <w:sz w:val="16"/>
      <w:szCs w:val="16"/>
      <w:lang w:eastAsia="ml-IN" w:bidi="ml-IN"/>
    </w:rPr>
  </w:style>
  <w:style w:type="paragraph" w:customStyle="1" w:styleId="tekst">
    <w:name w:val="tekst"/>
    <w:basedOn w:val="Normalny"/>
    <w:uiPriority w:val="99"/>
    <w:rsid w:val="0059008A"/>
    <w:pPr>
      <w:suppressAutoHyphens/>
      <w:spacing w:before="120" w:after="120" w:line="192" w:lineRule="atLeast"/>
      <w:ind w:left="240" w:right="240"/>
      <w:jc w:val="both"/>
    </w:pPr>
    <w:rPr>
      <w:rFonts w:ascii="Verdana" w:hAnsi="Verdana" w:cs="Times New Roman"/>
      <w:color w:val="006699"/>
      <w:sz w:val="12"/>
      <w:szCs w:val="12"/>
      <w:lang w:eastAsia="ml-IN" w:bidi="ml-IN"/>
    </w:rPr>
  </w:style>
  <w:style w:type="paragraph" w:customStyle="1" w:styleId="Tekstpodstawowy31">
    <w:name w:val="Tekst podstawowy 31"/>
    <w:basedOn w:val="Normalny"/>
    <w:uiPriority w:val="99"/>
    <w:rsid w:val="0059008A"/>
    <w:pPr>
      <w:suppressAutoHyphens/>
      <w:spacing w:after="120"/>
    </w:pPr>
    <w:rPr>
      <w:rFonts w:cs="Times New Roman"/>
      <w:color w:val="auto"/>
      <w:sz w:val="16"/>
      <w:szCs w:val="16"/>
      <w:lang w:eastAsia="ar-SA"/>
    </w:rPr>
  </w:style>
  <w:style w:type="paragraph" w:styleId="Lista">
    <w:name w:val="List"/>
    <w:basedOn w:val="Normalny"/>
    <w:uiPriority w:val="99"/>
    <w:rsid w:val="0059008A"/>
    <w:pPr>
      <w:ind w:left="283" w:hanging="283"/>
    </w:pPr>
    <w:rPr>
      <w:rFonts w:cs="Times New Roman"/>
      <w:color w:val="auto"/>
      <w:sz w:val="20"/>
      <w:szCs w:val="20"/>
    </w:rPr>
  </w:style>
  <w:style w:type="paragraph" w:styleId="Lista2">
    <w:name w:val="List 2"/>
    <w:basedOn w:val="Normalny"/>
    <w:uiPriority w:val="99"/>
    <w:rsid w:val="0059008A"/>
    <w:pPr>
      <w:ind w:left="566" w:hanging="283"/>
    </w:pPr>
    <w:rPr>
      <w:rFonts w:cs="Times New Roman"/>
      <w:color w:val="auto"/>
      <w:sz w:val="20"/>
      <w:szCs w:val="20"/>
    </w:rPr>
  </w:style>
  <w:style w:type="paragraph" w:styleId="Lista3">
    <w:name w:val="List 3"/>
    <w:basedOn w:val="Normalny"/>
    <w:uiPriority w:val="99"/>
    <w:rsid w:val="0059008A"/>
    <w:pPr>
      <w:tabs>
        <w:tab w:val="num" w:pos="926"/>
      </w:tabs>
      <w:ind w:left="926" w:hanging="360"/>
    </w:pPr>
    <w:rPr>
      <w:rFonts w:cs="Times New Roman"/>
      <w:color w:val="auto"/>
      <w:sz w:val="20"/>
      <w:szCs w:val="20"/>
    </w:rPr>
  </w:style>
  <w:style w:type="paragraph" w:styleId="Lista4">
    <w:name w:val="List 4"/>
    <w:basedOn w:val="Normalny"/>
    <w:uiPriority w:val="99"/>
    <w:rsid w:val="0059008A"/>
    <w:pPr>
      <w:ind w:left="1132" w:hanging="283"/>
    </w:pPr>
    <w:rPr>
      <w:rFonts w:cs="Times New Roman"/>
      <w:color w:val="auto"/>
      <w:sz w:val="20"/>
      <w:szCs w:val="20"/>
    </w:rPr>
  </w:style>
  <w:style w:type="paragraph" w:styleId="Lista5">
    <w:name w:val="List 5"/>
    <w:basedOn w:val="Normalny"/>
    <w:uiPriority w:val="99"/>
    <w:rsid w:val="0059008A"/>
    <w:pPr>
      <w:ind w:left="1415" w:hanging="283"/>
    </w:pPr>
    <w:rPr>
      <w:rFonts w:cs="Times New Roman"/>
      <w:color w:val="auto"/>
      <w:sz w:val="20"/>
      <w:szCs w:val="20"/>
    </w:rPr>
  </w:style>
  <w:style w:type="paragraph" w:styleId="Listapunktowana3">
    <w:name w:val="List Bullet 3"/>
    <w:basedOn w:val="Normalny"/>
    <w:uiPriority w:val="99"/>
    <w:rsid w:val="0059008A"/>
    <w:pPr>
      <w:numPr>
        <w:numId w:val="13"/>
      </w:numPr>
    </w:pPr>
    <w:rPr>
      <w:rFonts w:cs="Times New Roman"/>
      <w:color w:val="auto"/>
      <w:sz w:val="20"/>
      <w:szCs w:val="20"/>
    </w:rPr>
  </w:style>
  <w:style w:type="paragraph" w:styleId="Lista-kontynuacja">
    <w:name w:val="List Continue"/>
    <w:basedOn w:val="Normalny"/>
    <w:uiPriority w:val="99"/>
    <w:rsid w:val="0059008A"/>
    <w:pPr>
      <w:spacing w:after="120"/>
      <w:ind w:left="283"/>
    </w:pPr>
    <w:rPr>
      <w:rFonts w:cs="Times New Roman"/>
      <w:color w:val="auto"/>
      <w:sz w:val="20"/>
      <w:szCs w:val="20"/>
    </w:rPr>
  </w:style>
  <w:style w:type="paragraph" w:styleId="Lista-kontynuacja2">
    <w:name w:val="List Continue 2"/>
    <w:basedOn w:val="Normalny"/>
    <w:uiPriority w:val="99"/>
    <w:rsid w:val="0059008A"/>
    <w:pPr>
      <w:spacing w:after="120"/>
      <w:ind w:left="566"/>
    </w:pPr>
    <w:rPr>
      <w:rFonts w:cs="Times New Roman"/>
      <w:color w:val="auto"/>
      <w:sz w:val="20"/>
      <w:szCs w:val="20"/>
    </w:rPr>
  </w:style>
  <w:style w:type="paragraph" w:styleId="Lista-kontynuacja4">
    <w:name w:val="List Continue 4"/>
    <w:basedOn w:val="Normalny"/>
    <w:uiPriority w:val="99"/>
    <w:rsid w:val="0059008A"/>
    <w:pPr>
      <w:spacing w:after="120"/>
      <w:ind w:left="1132"/>
    </w:pPr>
    <w:rPr>
      <w:rFonts w:cs="Times New Roman"/>
      <w:color w:val="auto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rsid w:val="0059008A"/>
    <w:pPr>
      <w:spacing w:after="120"/>
      <w:ind w:left="283" w:firstLine="210"/>
      <w:jc w:val="left"/>
    </w:pPr>
    <w:rPr>
      <w:rFonts w:cs="Times New Roman"/>
      <w:color w:val="auto"/>
      <w:sz w:val="20"/>
      <w:szCs w:val="20"/>
    </w:rPr>
  </w:style>
  <w:style w:type="character" w:customStyle="1" w:styleId="Tekstpodstawowyzwciciem2Znak">
    <w:name w:val="Tekst podstawowy z wcięciem 2 Znak"/>
    <w:link w:val="Tekstpodstawowyzwciciem2"/>
    <w:uiPriority w:val="99"/>
    <w:locked/>
    <w:rsid w:val="0059008A"/>
    <w:rPr>
      <w:rFonts w:ascii="Times New Roman" w:hAnsi="Times New Roman" w:cs="Times New Roman"/>
      <w:color w:val="000000"/>
      <w:sz w:val="20"/>
      <w:szCs w:val="20"/>
      <w:lang w:eastAsia="pl-PL"/>
    </w:rPr>
  </w:style>
  <w:style w:type="paragraph" w:customStyle="1" w:styleId="Ustep">
    <w:name w:val="Ustep"/>
    <w:basedOn w:val="Normalny"/>
    <w:next w:val="Normalny"/>
    <w:uiPriority w:val="99"/>
    <w:rsid w:val="0059008A"/>
    <w:pPr>
      <w:suppressAutoHyphens/>
      <w:autoSpaceDE w:val="0"/>
      <w:spacing w:before="120" w:after="120"/>
    </w:pPr>
    <w:rPr>
      <w:rFonts w:ascii="Univers" w:hAnsi="Univers" w:cs="Arial Unicode MS"/>
      <w:color w:val="auto"/>
      <w:lang w:eastAsia="ml-IN" w:bidi="ml-IN"/>
    </w:rPr>
  </w:style>
  <w:style w:type="paragraph" w:customStyle="1" w:styleId="pkt">
    <w:name w:val="pkt)"/>
    <w:basedOn w:val="Normalny"/>
    <w:next w:val="Normalny"/>
    <w:uiPriority w:val="99"/>
    <w:rsid w:val="0059008A"/>
    <w:pPr>
      <w:suppressAutoHyphens/>
      <w:autoSpaceDE w:val="0"/>
    </w:pPr>
    <w:rPr>
      <w:rFonts w:ascii="Univers" w:hAnsi="Univers" w:cs="Arial Unicode MS"/>
      <w:color w:val="auto"/>
      <w:lang w:eastAsia="ml-IN" w:bidi="ml-IN"/>
    </w:rPr>
  </w:style>
  <w:style w:type="paragraph" w:customStyle="1" w:styleId="Tekstpodstawowywcity21">
    <w:name w:val="Tekst podstawowy wcięty 21"/>
    <w:basedOn w:val="Normalny"/>
    <w:uiPriority w:val="99"/>
    <w:rsid w:val="0059008A"/>
    <w:pPr>
      <w:suppressAutoHyphens/>
      <w:spacing w:after="120" w:line="480" w:lineRule="auto"/>
      <w:ind w:left="283"/>
    </w:pPr>
    <w:rPr>
      <w:rFonts w:cs="Times New Roman"/>
      <w:color w:val="auto"/>
      <w:sz w:val="20"/>
      <w:szCs w:val="20"/>
      <w:lang w:eastAsia="ar-SA"/>
    </w:rPr>
  </w:style>
  <w:style w:type="character" w:customStyle="1" w:styleId="WW8NumSt3z1">
    <w:name w:val="WW8NumSt3z1"/>
    <w:uiPriority w:val="99"/>
    <w:rsid w:val="0059008A"/>
    <w:rPr>
      <w:rFonts w:ascii="Courier New" w:hAnsi="Courier New"/>
    </w:rPr>
  </w:style>
  <w:style w:type="character" w:customStyle="1" w:styleId="Domylnaczcionkaakapitu1">
    <w:name w:val="Domyślna czcionka akapitu1"/>
    <w:uiPriority w:val="99"/>
    <w:rsid w:val="0059008A"/>
  </w:style>
  <w:style w:type="character" w:customStyle="1" w:styleId="opis11">
    <w:name w:val="opis11"/>
    <w:uiPriority w:val="99"/>
    <w:rsid w:val="0059008A"/>
    <w:rPr>
      <w:rFonts w:cs="Times New Roman"/>
      <w:b/>
      <w:bCs/>
      <w:color w:val="999999"/>
      <w:sz w:val="14"/>
      <w:szCs w:val="14"/>
    </w:rPr>
  </w:style>
  <w:style w:type="paragraph" w:customStyle="1" w:styleId="Podpis3">
    <w:name w:val="Podpis3"/>
    <w:basedOn w:val="Normalny"/>
    <w:uiPriority w:val="99"/>
    <w:rsid w:val="0059008A"/>
    <w:pPr>
      <w:suppressLineNumbers/>
      <w:suppressAutoHyphens/>
      <w:spacing w:before="120" w:after="120"/>
    </w:pPr>
    <w:rPr>
      <w:rFonts w:cs="Tahoma"/>
      <w:i/>
      <w:iCs/>
      <w:color w:val="auto"/>
      <w:sz w:val="20"/>
      <w:szCs w:val="20"/>
      <w:lang w:eastAsia="ar-SA"/>
    </w:rPr>
  </w:style>
  <w:style w:type="paragraph" w:customStyle="1" w:styleId="Indeks">
    <w:name w:val="Indeks"/>
    <w:basedOn w:val="Normalny"/>
    <w:uiPriority w:val="99"/>
    <w:rsid w:val="0059008A"/>
    <w:pPr>
      <w:suppressLineNumbers/>
      <w:suppressAutoHyphens/>
    </w:pPr>
    <w:rPr>
      <w:rFonts w:cs="Tahoma"/>
      <w:color w:val="auto"/>
      <w:sz w:val="20"/>
      <w:szCs w:val="20"/>
      <w:lang w:eastAsia="ar-SA"/>
    </w:rPr>
  </w:style>
  <w:style w:type="paragraph" w:customStyle="1" w:styleId="Nagwek30">
    <w:name w:val="Nagłówek3"/>
    <w:basedOn w:val="Normalny"/>
    <w:next w:val="Tekstpodstawowy"/>
    <w:uiPriority w:val="99"/>
    <w:rsid w:val="0059008A"/>
    <w:pPr>
      <w:keepNext/>
      <w:suppressAutoHyphens/>
      <w:spacing w:before="240" w:after="120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2">
    <w:name w:val="Podpis2"/>
    <w:basedOn w:val="Normalny"/>
    <w:uiPriority w:val="99"/>
    <w:rsid w:val="0059008A"/>
    <w:pPr>
      <w:suppressLineNumbers/>
      <w:suppressAutoHyphens/>
      <w:spacing w:before="120" w:after="120"/>
    </w:pPr>
    <w:rPr>
      <w:rFonts w:cs="Tahoma"/>
      <w:i/>
      <w:iCs/>
      <w:color w:val="auto"/>
      <w:sz w:val="20"/>
      <w:szCs w:val="20"/>
      <w:lang w:eastAsia="ar-SA"/>
    </w:rPr>
  </w:style>
  <w:style w:type="paragraph" w:customStyle="1" w:styleId="Nagwek20">
    <w:name w:val="Nagłówek2"/>
    <w:basedOn w:val="Normalny"/>
    <w:next w:val="Tekstpodstawowy"/>
    <w:uiPriority w:val="99"/>
    <w:rsid w:val="0059008A"/>
    <w:pPr>
      <w:keepNext/>
      <w:suppressAutoHyphens/>
      <w:spacing w:before="240" w:after="120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rsid w:val="0059008A"/>
    <w:pPr>
      <w:suppressLineNumbers/>
      <w:suppressAutoHyphens/>
      <w:spacing w:before="120" w:after="120"/>
    </w:pPr>
    <w:rPr>
      <w:rFonts w:cs="Tahoma"/>
      <w:i/>
      <w:iCs/>
      <w:color w:val="auto"/>
      <w:sz w:val="20"/>
      <w:szCs w:val="20"/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59008A"/>
    <w:pPr>
      <w:keepNext/>
      <w:suppressAutoHyphens/>
      <w:spacing w:before="240" w:after="120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kinga">
    <w:name w:val="kinga"/>
    <w:basedOn w:val="Normalny"/>
    <w:uiPriority w:val="99"/>
    <w:rsid w:val="0059008A"/>
    <w:pPr>
      <w:suppressAutoHyphens/>
      <w:spacing w:before="120" w:line="360" w:lineRule="auto"/>
      <w:ind w:firstLine="397"/>
    </w:pPr>
    <w:rPr>
      <w:rFonts w:cs="Times New Roman"/>
      <w:color w:val="auto"/>
      <w:szCs w:val="20"/>
      <w:lang w:eastAsia="ar-SA"/>
    </w:rPr>
  </w:style>
  <w:style w:type="paragraph" w:customStyle="1" w:styleId="Listanumerowana1">
    <w:name w:val="Lista numerowana1"/>
    <w:basedOn w:val="Normalny"/>
    <w:uiPriority w:val="99"/>
    <w:rsid w:val="0059008A"/>
    <w:pPr>
      <w:suppressAutoHyphens/>
      <w:spacing w:line="360" w:lineRule="auto"/>
    </w:pPr>
    <w:rPr>
      <w:rFonts w:cs="Times New Roman"/>
      <w:color w:val="auto"/>
      <w:szCs w:val="20"/>
      <w:lang w:eastAsia="ar-SA"/>
    </w:rPr>
  </w:style>
  <w:style w:type="paragraph" w:customStyle="1" w:styleId="Listapunktowana1">
    <w:name w:val="Lista punktowana1"/>
    <w:basedOn w:val="Normalny"/>
    <w:uiPriority w:val="99"/>
    <w:rsid w:val="0059008A"/>
    <w:pPr>
      <w:suppressAutoHyphens/>
      <w:spacing w:line="360" w:lineRule="auto"/>
    </w:pPr>
    <w:rPr>
      <w:rFonts w:cs="Times New Roman"/>
      <w:color w:val="auto"/>
      <w:szCs w:val="20"/>
      <w:lang w:eastAsia="ar-SA"/>
    </w:rPr>
  </w:style>
  <w:style w:type="paragraph" w:customStyle="1" w:styleId="Bullet1">
    <w:name w:val="Bullet 1"/>
    <w:uiPriority w:val="99"/>
    <w:rsid w:val="0059008A"/>
    <w:pPr>
      <w:widowControl w:val="0"/>
      <w:suppressAutoHyphens/>
      <w:spacing w:after="72" w:line="336" w:lineRule="auto"/>
      <w:ind w:left="864" w:right="576"/>
    </w:pPr>
    <w:rPr>
      <w:rFonts w:ascii="Times New Roman" w:eastAsia="Times New Roman" w:hAnsi="Times New Roman"/>
      <w:color w:val="000000"/>
      <w:sz w:val="24"/>
      <w:lang w:eastAsia="ar-SA"/>
    </w:rPr>
  </w:style>
  <w:style w:type="paragraph" w:customStyle="1" w:styleId="TableText">
    <w:name w:val="Table Text"/>
    <w:uiPriority w:val="99"/>
    <w:rsid w:val="0059008A"/>
    <w:pPr>
      <w:suppressAutoHyphens/>
    </w:pPr>
    <w:rPr>
      <w:rFonts w:ascii="Times New Roman" w:eastAsia="Times New Roman" w:hAnsi="Times New Roman"/>
      <w:color w:val="000000"/>
      <w:sz w:val="24"/>
      <w:lang w:eastAsia="ar-SA"/>
    </w:rPr>
  </w:style>
  <w:style w:type="paragraph" w:customStyle="1" w:styleId="Lista31">
    <w:name w:val="Lista 31"/>
    <w:basedOn w:val="Normalny"/>
    <w:uiPriority w:val="99"/>
    <w:rsid w:val="0059008A"/>
    <w:pPr>
      <w:suppressAutoHyphens/>
      <w:ind w:left="849" w:hanging="283"/>
    </w:pPr>
    <w:rPr>
      <w:rFonts w:cs="Times New Roman"/>
      <w:color w:val="auto"/>
      <w:sz w:val="20"/>
      <w:szCs w:val="20"/>
      <w:lang w:eastAsia="ar-SA"/>
    </w:rPr>
  </w:style>
  <w:style w:type="paragraph" w:customStyle="1" w:styleId="text">
    <w:name w:val="text"/>
    <w:basedOn w:val="Normalny"/>
    <w:uiPriority w:val="99"/>
    <w:rsid w:val="0059008A"/>
    <w:pPr>
      <w:suppressAutoHyphens/>
      <w:spacing w:before="280" w:after="280"/>
      <w:jc w:val="both"/>
    </w:pPr>
    <w:rPr>
      <w:rFonts w:ascii="Arial" w:hAnsi="Arial" w:cs="Times New Roman"/>
      <w:color w:val="666666"/>
      <w:sz w:val="14"/>
      <w:szCs w:val="14"/>
      <w:lang w:eastAsia="ml-IN" w:bidi="ml-IN"/>
    </w:rPr>
  </w:style>
  <w:style w:type="paragraph" w:customStyle="1" w:styleId="BodyText22">
    <w:name w:val="Body Text 22"/>
    <w:basedOn w:val="Normalny"/>
    <w:uiPriority w:val="99"/>
    <w:rsid w:val="0059008A"/>
    <w:pPr>
      <w:widowControl w:val="0"/>
      <w:suppressAutoHyphens/>
      <w:ind w:firstLine="709"/>
      <w:jc w:val="both"/>
    </w:pPr>
    <w:rPr>
      <w:rFonts w:cs="Times New Roman"/>
      <w:color w:val="auto"/>
      <w:szCs w:val="20"/>
      <w:lang w:eastAsia="ar-SA"/>
    </w:rPr>
  </w:style>
  <w:style w:type="paragraph" w:customStyle="1" w:styleId="BodyText26">
    <w:name w:val="Body Text 26"/>
    <w:basedOn w:val="Normalny"/>
    <w:uiPriority w:val="99"/>
    <w:rsid w:val="0059008A"/>
    <w:pPr>
      <w:suppressAutoHyphens/>
      <w:spacing w:line="360" w:lineRule="auto"/>
      <w:jc w:val="both"/>
    </w:pPr>
    <w:rPr>
      <w:rFonts w:ascii="Arial" w:hAnsi="Arial" w:cs="Times New Roman"/>
      <w:color w:val="auto"/>
      <w:szCs w:val="20"/>
      <w:lang w:eastAsia="ar-SA"/>
    </w:rPr>
  </w:style>
  <w:style w:type="paragraph" w:customStyle="1" w:styleId="WW-NormalnyWeb">
    <w:name w:val="WW-Normalny (Web)"/>
    <w:basedOn w:val="Normalny"/>
    <w:uiPriority w:val="99"/>
    <w:rsid w:val="0059008A"/>
    <w:pPr>
      <w:suppressAutoHyphens/>
      <w:spacing w:before="100" w:after="100"/>
    </w:pPr>
    <w:rPr>
      <w:rFonts w:ascii="Trebuchet MS" w:hAnsi="Trebuchet MS" w:cs="Arial Unicode MS"/>
      <w:sz w:val="11"/>
      <w:szCs w:val="20"/>
      <w:lang w:eastAsia="ml-IN" w:bidi="ml-IN"/>
    </w:rPr>
  </w:style>
  <w:style w:type="paragraph" w:customStyle="1" w:styleId="Zawartotabeli">
    <w:name w:val="Zawartość tabeli"/>
    <w:basedOn w:val="Tekstpodstawowy"/>
    <w:uiPriority w:val="99"/>
    <w:rsid w:val="0059008A"/>
    <w:pPr>
      <w:suppressLineNumbers/>
      <w:suppressAutoHyphens/>
      <w:spacing w:after="283" w:line="240" w:lineRule="auto"/>
      <w:jc w:val="left"/>
    </w:pPr>
    <w:rPr>
      <w:rFonts w:ascii="Thorndale" w:eastAsia="Calibri" w:hAnsi="Thorndale" w:cs="Arial Unicode MS"/>
      <w:color w:val="000000"/>
      <w:szCs w:val="20"/>
      <w:lang w:val="en-US" w:eastAsia="ml-IN" w:bidi="ml-IN"/>
    </w:rPr>
  </w:style>
  <w:style w:type="paragraph" w:customStyle="1" w:styleId="Tytutabeli">
    <w:name w:val="Tytuł tabeli"/>
    <w:basedOn w:val="Zawartotabeli"/>
    <w:uiPriority w:val="99"/>
    <w:rsid w:val="0059008A"/>
    <w:pPr>
      <w:jc w:val="center"/>
    </w:pPr>
    <w:rPr>
      <w:b/>
      <w:i/>
    </w:rPr>
  </w:style>
  <w:style w:type="paragraph" w:customStyle="1" w:styleId="podpis">
    <w:name w:val="podpis"/>
    <w:basedOn w:val="Normalny"/>
    <w:uiPriority w:val="99"/>
    <w:rsid w:val="0059008A"/>
    <w:pPr>
      <w:suppressAutoHyphens/>
      <w:spacing w:before="280" w:after="280"/>
      <w:ind w:left="240" w:right="240"/>
      <w:jc w:val="both"/>
    </w:pPr>
    <w:rPr>
      <w:rFonts w:ascii="Verdana" w:hAnsi="Verdana" w:cs="Times New Roman"/>
      <w:color w:val="666666"/>
      <w:sz w:val="12"/>
      <w:szCs w:val="12"/>
      <w:lang w:eastAsia="ml-IN" w:bidi="ml-IN"/>
    </w:rPr>
  </w:style>
  <w:style w:type="paragraph" w:customStyle="1" w:styleId="menu">
    <w:name w:val="menu"/>
    <w:basedOn w:val="Normalny"/>
    <w:uiPriority w:val="99"/>
    <w:rsid w:val="0059008A"/>
    <w:pPr>
      <w:suppressAutoHyphens/>
      <w:spacing w:before="280" w:after="280" w:line="240" w:lineRule="atLeast"/>
    </w:pPr>
    <w:rPr>
      <w:rFonts w:ascii="Verdana" w:hAnsi="Verdana" w:cs="Times New Roman"/>
      <w:sz w:val="12"/>
      <w:szCs w:val="12"/>
      <w:lang w:eastAsia="ml-IN" w:bidi="ml-IN"/>
    </w:rPr>
  </w:style>
  <w:style w:type="paragraph" w:customStyle="1" w:styleId="Tekstblokowy1">
    <w:name w:val="Tekst blokowy1"/>
    <w:basedOn w:val="Normalny"/>
    <w:uiPriority w:val="99"/>
    <w:rsid w:val="0059008A"/>
    <w:pPr>
      <w:shd w:val="clear" w:color="auto" w:fill="FFFFFF"/>
      <w:suppressAutoHyphens/>
      <w:ind w:left="10" w:right="10" w:firstLine="576"/>
    </w:pPr>
    <w:rPr>
      <w:lang w:eastAsia="ar-SA"/>
    </w:rPr>
  </w:style>
  <w:style w:type="paragraph" w:customStyle="1" w:styleId="naglowekmniejszy">
    <w:name w:val="naglowek_mniejszy"/>
    <w:basedOn w:val="Normalny"/>
    <w:uiPriority w:val="99"/>
    <w:rsid w:val="0059008A"/>
    <w:pPr>
      <w:suppressAutoHyphens/>
      <w:spacing w:before="120" w:after="120"/>
      <w:ind w:left="96" w:right="60"/>
    </w:pPr>
    <w:rPr>
      <w:rFonts w:ascii="Verdana" w:hAnsi="Verdana" w:cs="Times New Roman"/>
      <w:b/>
      <w:bCs/>
      <w:sz w:val="16"/>
      <w:szCs w:val="16"/>
      <w:lang w:eastAsia="ml-IN" w:bidi="ml-IN"/>
    </w:rPr>
  </w:style>
  <w:style w:type="paragraph" w:customStyle="1" w:styleId="Spistreci10">
    <w:name w:val="Spis treści 10"/>
    <w:basedOn w:val="Indeks"/>
    <w:uiPriority w:val="99"/>
    <w:rsid w:val="0059008A"/>
    <w:pPr>
      <w:tabs>
        <w:tab w:val="right" w:leader="dot" w:pos="9637"/>
      </w:tabs>
      <w:ind w:left="2547"/>
    </w:pPr>
  </w:style>
  <w:style w:type="paragraph" w:customStyle="1" w:styleId="Nagwektabeli">
    <w:name w:val="Nagłówek tabeli"/>
    <w:basedOn w:val="Zawartotabeli"/>
    <w:uiPriority w:val="99"/>
    <w:rsid w:val="0059008A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9008A"/>
    <w:pPr>
      <w:suppressAutoHyphens/>
      <w:ind w:firstLine="397"/>
    </w:pPr>
    <w:rPr>
      <w:color w:val="000000"/>
      <w:szCs w:val="20"/>
      <w:lang w:eastAsia="ar-SA"/>
    </w:rPr>
  </w:style>
  <w:style w:type="paragraph" w:customStyle="1" w:styleId="Tekstpodstawowywcity22">
    <w:name w:val="Tekst podstawowy wcięty 22"/>
    <w:basedOn w:val="Normalny"/>
    <w:uiPriority w:val="99"/>
    <w:rsid w:val="0059008A"/>
    <w:pPr>
      <w:suppressAutoHyphens/>
      <w:spacing w:after="120" w:line="480" w:lineRule="auto"/>
      <w:ind w:left="283"/>
    </w:pPr>
    <w:rPr>
      <w:rFonts w:cs="Times New Roman"/>
      <w:color w:val="auto"/>
      <w:sz w:val="20"/>
      <w:szCs w:val="20"/>
      <w:lang w:eastAsia="ar-SA"/>
    </w:rPr>
  </w:style>
  <w:style w:type="paragraph" w:customStyle="1" w:styleId="BodyTextIndent31">
    <w:name w:val="Body Text Indent 31"/>
    <w:basedOn w:val="Normalny2"/>
    <w:uiPriority w:val="99"/>
    <w:rsid w:val="0059008A"/>
    <w:pPr>
      <w:suppressAutoHyphens/>
      <w:autoSpaceDN/>
      <w:adjustRightInd/>
      <w:spacing w:after="60"/>
      <w:ind w:firstLine="420"/>
      <w:jc w:val="both"/>
    </w:pPr>
    <w:rPr>
      <w:lang w:eastAsia="ar-SA"/>
    </w:rPr>
  </w:style>
  <w:style w:type="paragraph" w:customStyle="1" w:styleId="Tekstpodstawowywcity23">
    <w:name w:val="Tekst podstawowy wcięty 23"/>
    <w:basedOn w:val="Normalny2"/>
    <w:uiPriority w:val="99"/>
    <w:rsid w:val="0059008A"/>
    <w:pPr>
      <w:suppressAutoHyphens/>
      <w:autoSpaceDN/>
      <w:adjustRightInd/>
      <w:ind w:left="4956" w:firstLine="6"/>
      <w:jc w:val="both"/>
    </w:pPr>
    <w:rPr>
      <w:sz w:val="18"/>
      <w:lang w:eastAsia="ar-SA"/>
    </w:rPr>
  </w:style>
  <w:style w:type="paragraph" w:customStyle="1" w:styleId="BodyText31">
    <w:name w:val="Body Text 31"/>
    <w:basedOn w:val="Normalny2"/>
    <w:uiPriority w:val="99"/>
    <w:rsid w:val="0059008A"/>
    <w:pPr>
      <w:suppressAutoHyphens/>
      <w:autoSpaceDN/>
      <w:adjustRightInd/>
      <w:spacing w:after="60"/>
      <w:jc w:val="both"/>
    </w:pPr>
    <w:rPr>
      <w:lang w:eastAsia="ar-SA"/>
    </w:rPr>
  </w:style>
  <w:style w:type="paragraph" w:customStyle="1" w:styleId="BodyText21">
    <w:name w:val="Body Text 21"/>
    <w:basedOn w:val="Normalny2"/>
    <w:uiPriority w:val="99"/>
    <w:rsid w:val="0059008A"/>
    <w:pPr>
      <w:suppressAutoHyphens/>
      <w:autoSpaceDN/>
      <w:adjustRightInd/>
      <w:spacing w:after="60"/>
      <w:ind w:left="426"/>
      <w:jc w:val="both"/>
    </w:pPr>
    <w:rPr>
      <w:lang w:eastAsia="ar-SA"/>
    </w:rPr>
  </w:style>
  <w:style w:type="paragraph" w:customStyle="1" w:styleId="BodyTextIndent32">
    <w:name w:val="Body Text Indent 32"/>
    <w:basedOn w:val="Normalny2"/>
    <w:uiPriority w:val="99"/>
    <w:rsid w:val="0059008A"/>
    <w:pPr>
      <w:pBdr>
        <w:bottom w:val="single" w:sz="8" w:space="1" w:color="000000"/>
      </w:pBdr>
      <w:suppressAutoHyphens/>
      <w:autoSpaceDN/>
      <w:adjustRightInd/>
      <w:spacing w:after="60"/>
      <w:ind w:left="5529"/>
      <w:jc w:val="both"/>
    </w:pPr>
    <w:rPr>
      <w:i/>
      <w:sz w:val="22"/>
      <w:lang w:eastAsia="ar-SA"/>
    </w:rPr>
  </w:style>
  <w:style w:type="paragraph" w:customStyle="1" w:styleId="BodyText23">
    <w:name w:val="Body Text 23"/>
    <w:basedOn w:val="Normalny2"/>
    <w:uiPriority w:val="99"/>
    <w:rsid w:val="0059008A"/>
    <w:pPr>
      <w:suppressAutoHyphens/>
      <w:autoSpaceDN/>
      <w:adjustRightInd/>
      <w:spacing w:line="360" w:lineRule="auto"/>
      <w:ind w:right="-232"/>
      <w:jc w:val="both"/>
    </w:pPr>
    <w:rPr>
      <w:lang w:eastAsia="ar-SA"/>
    </w:rPr>
  </w:style>
  <w:style w:type="paragraph" w:customStyle="1" w:styleId="Tekstpodstawowy32">
    <w:name w:val="Tekst podstawowy 32"/>
    <w:basedOn w:val="Normalny2"/>
    <w:uiPriority w:val="99"/>
    <w:rsid w:val="0059008A"/>
    <w:pPr>
      <w:suppressAutoHyphens/>
      <w:autoSpaceDN/>
      <w:adjustRightInd/>
    </w:pPr>
    <w:rPr>
      <w:rFonts w:ascii="Arial" w:hAnsi="Arial"/>
      <w:b/>
      <w:sz w:val="20"/>
      <w:lang w:eastAsia="ar-SA"/>
    </w:rPr>
  </w:style>
  <w:style w:type="paragraph" w:customStyle="1" w:styleId="Normalny1">
    <w:name w:val="Normalny1"/>
    <w:uiPriority w:val="99"/>
    <w:rsid w:val="0059008A"/>
    <w:pPr>
      <w:widowControl w:val="0"/>
      <w:suppressAutoHyphens/>
      <w:overflowPunct w:val="0"/>
      <w:autoSpaceDE w:val="0"/>
      <w:textAlignment w:val="baseline"/>
    </w:pPr>
    <w:rPr>
      <w:rFonts w:ascii="Times New Roman" w:eastAsia="Times New Roman" w:hAnsi="Times New Roman"/>
      <w:sz w:val="26"/>
      <w:lang w:eastAsia="ar-SA"/>
    </w:rPr>
  </w:style>
  <w:style w:type="paragraph" w:customStyle="1" w:styleId="Tekstpodstawowy22">
    <w:name w:val="Tekst podstawowy 22"/>
    <w:basedOn w:val="Normalny2"/>
    <w:uiPriority w:val="99"/>
    <w:rsid w:val="0059008A"/>
    <w:pPr>
      <w:tabs>
        <w:tab w:val="left" w:pos="-2410"/>
        <w:tab w:val="left" w:pos="-1134"/>
        <w:tab w:val="left" w:pos="-284"/>
      </w:tabs>
      <w:suppressAutoHyphens/>
      <w:autoSpaceDN/>
      <w:adjustRightInd/>
      <w:spacing w:after="60"/>
      <w:jc w:val="both"/>
    </w:pPr>
    <w:rPr>
      <w:b/>
      <w:lang w:eastAsia="ar-SA"/>
    </w:rPr>
  </w:style>
  <w:style w:type="paragraph" w:customStyle="1" w:styleId="Tekstpodstawowywcity32">
    <w:name w:val="Tekst podstawowy wcięty 32"/>
    <w:basedOn w:val="Normalny2"/>
    <w:uiPriority w:val="99"/>
    <w:rsid w:val="0059008A"/>
    <w:pPr>
      <w:suppressAutoHyphens/>
      <w:autoSpaceDN/>
      <w:adjustRightInd/>
      <w:spacing w:after="60"/>
      <w:ind w:left="426"/>
      <w:jc w:val="both"/>
    </w:pPr>
    <w:rPr>
      <w:color w:val="008000"/>
      <w:lang w:eastAsia="ar-SA"/>
    </w:rPr>
  </w:style>
  <w:style w:type="paragraph" w:customStyle="1" w:styleId="Listapunktowana20">
    <w:name w:val="Lista punktowana2"/>
    <w:basedOn w:val="Normalny"/>
    <w:uiPriority w:val="99"/>
    <w:rsid w:val="0059008A"/>
    <w:pPr>
      <w:overflowPunct w:val="0"/>
      <w:autoSpaceDE w:val="0"/>
      <w:spacing w:line="360" w:lineRule="auto"/>
      <w:ind w:left="283" w:hanging="283"/>
      <w:textAlignment w:val="baseline"/>
    </w:pPr>
    <w:rPr>
      <w:rFonts w:cs="Times New Roman"/>
      <w:color w:val="auto"/>
      <w:szCs w:val="20"/>
      <w:lang w:eastAsia="ar-SA"/>
    </w:rPr>
  </w:style>
  <w:style w:type="paragraph" w:customStyle="1" w:styleId="Tekst0">
    <w:name w:val="Tekst"/>
    <w:uiPriority w:val="99"/>
    <w:rsid w:val="0059008A"/>
    <w:pPr>
      <w:widowControl w:val="0"/>
      <w:suppressAutoHyphens/>
      <w:ind w:firstLine="227"/>
      <w:jc w:val="both"/>
    </w:pPr>
    <w:rPr>
      <w:rFonts w:ascii="Casablanca" w:eastAsia="Times New Roman" w:hAnsi="Casablanca"/>
      <w:color w:val="000000"/>
      <w:sz w:val="24"/>
      <w:lang w:eastAsia="ar-SA"/>
    </w:rPr>
  </w:style>
  <w:style w:type="paragraph" w:customStyle="1" w:styleId="Tekstblokowy2">
    <w:name w:val="Tekst blokowy2"/>
    <w:basedOn w:val="Normalny"/>
    <w:uiPriority w:val="99"/>
    <w:rsid w:val="0059008A"/>
    <w:pPr>
      <w:tabs>
        <w:tab w:val="left" w:pos="9639"/>
      </w:tabs>
      <w:spacing w:line="360" w:lineRule="auto"/>
      <w:ind w:left="709" w:right="-233" w:hanging="283"/>
      <w:jc w:val="both"/>
    </w:pPr>
    <w:rPr>
      <w:rFonts w:cs="Times New Roman"/>
      <w:color w:val="auto"/>
      <w:szCs w:val="20"/>
      <w:lang w:eastAsia="ar-SA"/>
    </w:rPr>
  </w:style>
  <w:style w:type="paragraph" w:customStyle="1" w:styleId="Zwrotpoegnalny1">
    <w:name w:val="Zwrot pożegnalny1"/>
    <w:basedOn w:val="Normalny"/>
    <w:uiPriority w:val="99"/>
    <w:rsid w:val="0059008A"/>
    <w:pPr>
      <w:widowControl w:val="0"/>
      <w:autoSpaceDE w:val="0"/>
      <w:ind w:left="4252"/>
    </w:pPr>
    <w:rPr>
      <w:rFonts w:cs="Times New Roman"/>
      <w:color w:val="auto"/>
      <w:sz w:val="20"/>
      <w:szCs w:val="20"/>
      <w:lang w:eastAsia="ar-SA"/>
    </w:rPr>
  </w:style>
  <w:style w:type="paragraph" w:customStyle="1" w:styleId="Wcicienormalne1">
    <w:name w:val="Wcięcie normalne1"/>
    <w:basedOn w:val="Normalny"/>
    <w:uiPriority w:val="99"/>
    <w:rsid w:val="0059008A"/>
    <w:pPr>
      <w:overflowPunct w:val="0"/>
      <w:autoSpaceDE w:val="0"/>
      <w:textAlignment w:val="baseline"/>
    </w:pPr>
    <w:rPr>
      <w:rFonts w:cs="Casablanca"/>
      <w:color w:val="auto"/>
      <w:sz w:val="12"/>
      <w:szCs w:val="12"/>
      <w:lang w:eastAsia="ml-IN" w:bidi="ml-IN"/>
    </w:rPr>
  </w:style>
  <w:style w:type="paragraph" w:styleId="Tytu">
    <w:name w:val="Title"/>
    <w:basedOn w:val="Normalny"/>
    <w:next w:val="Podtytu"/>
    <w:link w:val="TytuZnak"/>
    <w:qFormat/>
    <w:rsid w:val="0059008A"/>
    <w:pPr>
      <w:jc w:val="center"/>
    </w:pPr>
    <w:rPr>
      <w:rFonts w:ascii="Arial" w:hAnsi="Arial"/>
      <w:b/>
      <w:bCs/>
      <w:i/>
      <w:iCs/>
      <w:color w:val="auto"/>
      <w:lang w:eastAsia="ar-SA"/>
    </w:rPr>
  </w:style>
  <w:style w:type="character" w:customStyle="1" w:styleId="TytuZnak">
    <w:name w:val="Tytuł Znak"/>
    <w:link w:val="Tytu"/>
    <w:locked/>
    <w:rsid w:val="0059008A"/>
    <w:rPr>
      <w:rFonts w:ascii="Arial" w:hAnsi="Arial" w:cs="Arial"/>
      <w:b/>
      <w:bCs/>
      <w:i/>
      <w:iCs/>
      <w:sz w:val="24"/>
      <w:szCs w:val="24"/>
      <w:lang w:eastAsia="ar-SA" w:bidi="ar-SA"/>
    </w:rPr>
  </w:style>
  <w:style w:type="paragraph" w:styleId="Podtytu">
    <w:name w:val="Subtitle"/>
    <w:basedOn w:val="Normalny"/>
    <w:next w:val="Tekstpodstawowy"/>
    <w:link w:val="PodtytuZnak"/>
    <w:uiPriority w:val="99"/>
    <w:qFormat/>
    <w:rsid w:val="0059008A"/>
    <w:pPr>
      <w:jc w:val="center"/>
    </w:pPr>
    <w:rPr>
      <w:rFonts w:ascii="Arial" w:hAnsi="Arial"/>
      <w:color w:val="auto"/>
      <w:sz w:val="32"/>
      <w:lang w:eastAsia="ar-SA"/>
    </w:rPr>
  </w:style>
  <w:style w:type="character" w:customStyle="1" w:styleId="PodtytuZnak">
    <w:name w:val="Podtytuł Znak"/>
    <w:link w:val="Podtytu"/>
    <w:uiPriority w:val="99"/>
    <w:locked/>
    <w:rsid w:val="0059008A"/>
    <w:rPr>
      <w:rFonts w:ascii="Arial" w:hAnsi="Arial" w:cs="Arial"/>
      <w:sz w:val="24"/>
      <w:szCs w:val="24"/>
      <w:lang w:eastAsia="ar-SA" w:bidi="ar-SA"/>
    </w:rPr>
  </w:style>
  <w:style w:type="paragraph" w:customStyle="1" w:styleId="Normalny3">
    <w:name w:val="Normalny3"/>
    <w:uiPriority w:val="99"/>
    <w:rsid w:val="0059008A"/>
    <w:pPr>
      <w:widowControl w:val="0"/>
      <w:suppressAutoHyphens/>
      <w:overflowPunct w:val="0"/>
      <w:autoSpaceDE w:val="0"/>
      <w:textAlignment w:val="baseline"/>
    </w:pPr>
    <w:rPr>
      <w:rFonts w:ascii="Times New Roman" w:eastAsia="Times New Roman" w:hAnsi="Times New Roman"/>
      <w:lang w:eastAsia="ar-SA"/>
    </w:rPr>
  </w:style>
  <w:style w:type="paragraph" w:customStyle="1" w:styleId="Listapunktowana51">
    <w:name w:val="Lista punktowana 51"/>
    <w:basedOn w:val="Normalny"/>
    <w:uiPriority w:val="99"/>
    <w:rsid w:val="0059008A"/>
    <w:pPr>
      <w:tabs>
        <w:tab w:val="left" w:pos="1492"/>
      </w:tabs>
      <w:ind w:left="1492" w:hanging="360"/>
    </w:pPr>
    <w:rPr>
      <w:rFonts w:cs="Times New Roman"/>
      <w:color w:val="auto"/>
      <w:sz w:val="20"/>
      <w:szCs w:val="20"/>
      <w:lang w:eastAsia="ar-SA"/>
    </w:rPr>
  </w:style>
  <w:style w:type="paragraph" w:customStyle="1" w:styleId="Styl1">
    <w:name w:val="Styl1"/>
    <w:basedOn w:val="Normalny"/>
    <w:uiPriority w:val="99"/>
    <w:rsid w:val="0059008A"/>
    <w:pPr>
      <w:widowControl w:val="0"/>
      <w:spacing w:line="360" w:lineRule="auto"/>
      <w:jc w:val="both"/>
    </w:pPr>
    <w:rPr>
      <w:rFonts w:cs="Times New Roman"/>
      <w:color w:val="auto"/>
      <w:lang w:eastAsia="ar-SA"/>
    </w:rPr>
  </w:style>
  <w:style w:type="paragraph" w:customStyle="1" w:styleId="atyt">
    <w:name w:val="a_tyt"/>
    <w:uiPriority w:val="99"/>
    <w:rsid w:val="0059008A"/>
    <w:pPr>
      <w:tabs>
        <w:tab w:val="left" w:pos="1531"/>
      </w:tabs>
      <w:suppressAutoHyphens/>
      <w:spacing w:before="40" w:after="120"/>
      <w:ind w:left="1474" w:hanging="1531"/>
    </w:pPr>
    <w:rPr>
      <w:rFonts w:ascii="Times New Roman" w:eastAsia="Times New Roman" w:hAnsi="Times New Roman"/>
      <w:b/>
      <w:i/>
      <w:caps/>
      <w:sz w:val="19"/>
      <w:lang w:val="en-US" w:eastAsia="ar-SA"/>
    </w:rPr>
  </w:style>
  <w:style w:type="paragraph" w:customStyle="1" w:styleId="gwkatabeli">
    <w:name w:val="główka tabeli"/>
    <w:uiPriority w:val="99"/>
    <w:rsid w:val="0059008A"/>
    <w:pPr>
      <w:suppressAutoHyphens/>
      <w:spacing w:before="60"/>
      <w:jc w:val="center"/>
    </w:pPr>
    <w:rPr>
      <w:rFonts w:ascii="Arial" w:eastAsia="Times New Roman" w:hAnsi="Arial"/>
      <w:sz w:val="19"/>
      <w:lang w:eastAsia="ar-SA"/>
    </w:rPr>
  </w:style>
  <w:style w:type="paragraph" w:customStyle="1" w:styleId="agw">
    <w:name w:val="a_głów"/>
    <w:uiPriority w:val="99"/>
    <w:rsid w:val="0059008A"/>
    <w:pPr>
      <w:suppressAutoHyphens/>
      <w:spacing w:before="40" w:after="60" w:line="204" w:lineRule="auto"/>
      <w:jc w:val="center"/>
    </w:pPr>
    <w:rPr>
      <w:rFonts w:ascii="Times New Roman" w:eastAsia="Times New Roman" w:hAnsi="Times New Roman"/>
      <w:i/>
      <w:lang w:eastAsia="ar-SA"/>
    </w:rPr>
  </w:style>
  <w:style w:type="paragraph" w:customStyle="1" w:styleId="bok0">
    <w:name w:val="bok 0"/>
    <w:uiPriority w:val="99"/>
    <w:rsid w:val="0059008A"/>
    <w:pPr>
      <w:tabs>
        <w:tab w:val="left" w:leader="dot" w:pos="1418"/>
      </w:tabs>
      <w:suppressAutoHyphens/>
      <w:spacing w:before="100"/>
      <w:ind w:left="255" w:hanging="255"/>
    </w:pPr>
    <w:rPr>
      <w:rFonts w:ascii="Arial" w:eastAsia="Times New Roman" w:hAnsi="Arial"/>
      <w:sz w:val="19"/>
      <w:lang w:eastAsia="ar-SA"/>
    </w:rPr>
  </w:style>
  <w:style w:type="paragraph" w:customStyle="1" w:styleId="dane">
    <w:name w:val="dane"/>
    <w:uiPriority w:val="99"/>
    <w:rsid w:val="0059008A"/>
    <w:pPr>
      <w:suppressAutoHyphens/>
      <w:ind w:right="57"/>
      <w:jc w:val="right"/>
    </w:pPr>
    <w:rPr>
      <w:rFonts w:ascii="Arial" w:eastAsia="Times New Roman" w:hAnsi="Arial"/>
      <w:sz w:val="19"/>
      <w:lang w:eastAsia="ar-SA"/>
    </w:rPr>
  </w:style>
  <w:style w:type="paragraph" w:customStyle="1" w:styleId="bok3">
    <w:name w:val="bok 3"/>
    <w:uiPriority w:val="99"/>
    <w:rsid w:val="0059008A"/>
    <w:pPr>
      <w:tabs>
        <w:tab w:val="left" w:leader="dot" w:pos="1418"/>
      </w:tabs>
      <w:suppressAutoHyphens/>
      <w:spacing w:before="40"/>
      <w:ind w:left="425" w:hanging="170"/>
    </w:pPr>
    <w:rPr>
      <w:rFonts w:ascii="Arial" w:eastAsia="Times New Roman" w:hAnsi="Arial"/>
      <w:sz w:val="19"/>
      <w:lang w:eastAsia="ar-SA"/>
    </w:rPr>
  </w:style>
  <w:style w:type="paragraph" w:customStyle="1" w:styleId="tytutablicy">
    <w:name w:val="tytuł tablicy"/>
    <w:uiPriority w:val="99"/>
    <w:rsid w:val="0059008A"/>
    <w:pPr>
      <w:widowControl w:val="0"/>
      <w:tabs>
        <w:tab w:val="left" w:pos="1531"/>
      </w:tabs>
      <w:suppressAutoHyphens/>
      <w:ind w:left="1474" w:hanging="1531"/>
    </w:pPr>
    <w:rPr>
      <w:rFonts w:ascii="Arial" w:eastAsia="Times New Roman" w:hAnsi="Arial"/>
      <w:b/>
      <w:caps/>
      <w:sz w:val="19"/>
      <w:lang w:eastAsia="ar-SA"/>
    </w:rPr>
  </w:style>
  <w:style w:type="paragraph" w:customStyle="1" w:styleId="WW-Tekstpodstawowywcity3">
    <w:name w:val="WW-Tekst podstawowy wcięty 3"/>
    <w:basedOn w:val="Normalny"/>
    <w:uiPriority w:val="99"/>
    <w:rsid w:val="0059008A"/>
    <w:pPr>
      <w:widowControl w:val="0"/>
      <w:suppressAutoHyphens/>
      <w:ind w:left="567"/>
    </w:pPr>
    <w:rPr>
      <w:rFonts w:eastAsia="Calibri" w:cs="Tahoma"/>
      <w:color w:val="auto"/>
      <w:szCs w:val="20"/>
      <w:lang w:eastAsia="ar-SA"/>
    </w:rPr>
  </w:style>
  <w:style w:type="paragraph" w:customStyle="1" w:styleId="standart">
    <w:name w:val="standart"/>
    <w:basedOn w:val="Normalny"/>
    <w:uiPriority w:val="99"/>
    <w:rsid w:val="0059008A"/>
    <w:pPr>
      <w:spacing w:before="60" w:line="360" w:lineRule="auto"/>
    </w:pPr>
    <w:rPr>
      <w:rFonts w:ascii="Arial" w:hAnsi="Arial" w:cs="Times New Roman"/>
      <w:color w:val="auto"/>
      <w:szCs w:val="20"/>
      <w:lang w:eastAsia="ar-SA"/>
    </w:rPr>
  </w:style>
  <w:style w:type="paragraph" w:customStyle="1" w:styleId="Obszartekstu">
    <w:name w:val="Obszar tekstu"/>
    <w:basedOn w:val="Normalny"/>
    <w:uiPriority w:val="99"/>
    <w:rsid w:val="0059008A"/>
    <w:pPr>
      <w:widowControl w:val="0"/>
      <w:autoSpaceDE w:val="0"/>
    </w:pPr>
    <w:rPr>
      <w:rFonts w:cs="Times New Roman"/>
      <w:color w:val="auto"/>
      <w:sz w:val="20"/>
      <w:szCs w:val="20"/>
      <w:lang w:eastAsia="ar-SA"/>
    </w:rPr>
  </w:style>
  <w:style w:type="paragraph" w:customStyle="1" w:styleId="naglowek">
    <w:name w:val="naglowek"/>
    <w:basedOn w:val="Normalny"/>
    <w:uiPriority w:val="99"/>
    <w:rsid w:val="0059008A"/>
    <w:pPr>
      <w:spacing w:before="280" w:after="280"/>
      <w:jc w:val="center"/>
    </w:pPr>
    <w:rPr>
      <w:rFonts w:ascii="Verdana" w:hAnsi="Verdana" w:cs="Times New Roman"/>
      <w:b/>
      <w:bCs/>
      <w:color w:val="203A78"/>
      <w:sz w:val="17"/>
      <w:szCs w:val="17"/>
      <w:lang w:eastAsia="ar-SA"/>
    </w:rPr>
  </w:style>
  <w:style w:type="paragraph" w:customStyle="1" w:styleId="Drukuj-OdDoTematData">
    <w:name w:val="Drukuj - Od: Do: Temat: Data:"/>
    <w:basedOn w:val="Normalny"/>
    <w:uiPriority w:val="99"/>
    <w:rsid w:val="0059008A"/>
    <w:pPr>
      <w:pBdr>
        <w:left w:val="single" w:sz="8" w:space="1" w:color="000000"/>
      </w:pBdr>
    </w:pPr>
    <w:rPr>
      <w:rFonts w:ascii="Arial" w:hAnsi="Arial" w:cs="Times New Roman"/>
      <w:color w:val="auto"/>
      <w:szCs w:val="20"/>
      <w:lang w:eastAsia="ar-SA"/>
    </w:rPr>
  </w:style>
  <w:style w:type="paragraph" w:customStyle="1" w:styleId="Drukuj-Nagwekzwrotny">
    <w:name w:val="Drukuj - Nagłówek zwrotny"/>
    <w:basedOn w:val="Normalny"/>
    <w:next w:val="Drukuj-OdDoTematData"/>
    <w:uiPriority w:val="99"/>
    <w:rsid w:val="0059008A"/>
    <w:pPr>
      <w:pBdr>
        <w:left w:val="single" w:sz="8" w:space="1" w:color="000000"/>
      </w:pBdr>
      <w:shd w:val="clear" w:color="auto" w:fill="DFDFDF"/>
    </w:pPr>
    <w:rPr>
      <w:rFonts w:ascii="Arial" w:hAnsi="Arial" w:cs="Times New Roman"/>
      <w:b/>
      <w:color w:val="auto"/>
      <w:sz w:val="22"/>
      <w:szCs w:val="20"/>
      <w:lang w:eastAsia="ar-SA"/>
    </w:rPr>
  </w:style>
  <w:style w:type="paragraph" w:customStyle="1" w:styleId="OdpowiedzPrzelijdalejnagwki">
    <w:name w:val="Odpowiedz/Prześlij dalej nagłówki"/>
    <w:basedOn w:val="Normalny"/>
    <w:next w:val="OdpowiedzPrzelijdalejDoOdData"/>
    <w:uiPriority w:val="99"/>
    <w:rsid w:val="0059008A"/>
    <w:pPr>
      <w:pBdr>
        <w:top w:val="single" w:sz="8" w:space="1" w:color="000000"/>
        <w:left w:val="single" w:sz="8" w:space="1" w:color="000000"/>
      </w:pBdr>
      <w:shd w:val="clear" w:color="auto" w:fill="DFDFDF"/>
    </w:pPr>
    <w:rPr>
      <w:rFonts w:ascii="Arial" w:hAnsi="Arial" w:cs="Times New Roman"/>
      <w:b/>
      <w:noProof/>
      <w:color w:val="auto"/>
      <w:szCs w:val="20"/>
      <w:lang w:eastAsia="ar-SA"/>
    </w:rPr>
  </w:style>
  <w:style w:type="paragraph" w:customStyle="1" w:styleId="OdpowiedzPrzelijdalejDoOdData">
    <w:name w:val="Odpowiedz/Prześlij dalej Do: Od: Data:"/>
    <w:basedOn w:val="Normalny"/>
    <w:uiPriority w:val="99"/>
    <w:rsid w:val="0059008A"/>
    <w:pPr>
      <w:pBdr>
        <w:top w:val="single" w:sz="8" w:space="1" w:color="000000"/>
        <w:left w:val="single" w:sz="8" w:space="1" w:color="000000"/>
      </w:pBdr>
      <w:shd w:val="clear" w:color="auto" w:fill="DFDFDF"/>
    </w:pPr>
    <w:rPr>
      <w:rFonts w:ascii="Arial" w:hAnsi="Arial" w:cs="Times New Roman"/>
      <w:b/>
      <w:color w:val="auto"/>
      <w:szCs w:val="20"/>
      <w:lang w:eastAsia="ar-SA"/>
    </w:rPr>
  </w:style>
  <w:style w:type="paragraph" w:customStyle="1" w:styleId="Lista21">
    <w:name w:val="Lista 21"/>
    <w:basedOn w:val="Normalny"/>
    <w:uiPriority w:val="99"/>
    <w:rsid w:val="0059008A"/>
    <w:pPr>
      <w:overflowPunct w:val="0"/>
      <w:autoSpaceDE w:val="0"/>
      <w:spacing w:line="360" w:lineRule="auto"/>
      <w:ind w:left="566" w:hanging="283"/>
      <w:textAlignment w:val="baseline"/>
    </w:pPr>
    <w:rPr>
      <w:rFonts w:cs="Times New Roman"/>
      <w:color w:val="auto"/>
      <w:szCs w:val="20"/>
      <w:lang w:eastAsia="ar-SA"/>
    </w:rPr>
  </w:style>
  <w:style w:type="paragraph" w:customStyle="1" w:styleId="Lista-kontynuacja1">
    <w:name w:val="Lista - kontynuacja1"/>
    <w:basedOn w:val="Normalny"/>
    <w:uiPriority w:val="99"/>
    <w:rsid w:val="0059008A"/>
    <w:pPr>
      <w:overflowPunct w:val="0"/>
      <w:autoSpaceDE w:val="0"/>
      <w:spacing w:after="120" w:line="360" w:lineRule="auto"/>
      <w:ind w:left="283"/>
      <w:textAlignment w:val="baseline"/>
    </w:pPr>
    <w:rPr>
      <w:rFonts w:cs="Times New Roman"/>
      <w:color w:val="auto"/>
      <w:szCs w:val="20"/>
      <w:lang w:eastAsia="ar-SA"/>
    </w:rPr>
  </w:style>
  <w:style w:type="paragraph" w:customStyle="1" w:styleId="Lista-kontynuacja21">
    <w:name w:val="Lista - kontynuacja 21"/>
    <w:basedOn w:val="Normalny"/>
    <w:uiPriority w:val="99"/>
    <w:rsid w:val="0059008A"/>
    <w:pPr>
      <w:overflowPunct w:val="0"/>
      <w:autoSpaceDE w:val="0"/>
      <w:spacing w:after="120" w:line="360" w:lineRule="auto"/>
      <w:ind w:left="566"/>
      <w:textAlignment w:val="baseline"/>
    </w:pPr>
    <w:rPr>
      <w:rFonts w:cs="Times New Roman"/>
      <w:color w:val="auto"/>
      <w:szCs w:val="20"/>
      <w:lang w:eastAsia="ar-SA"/>
    </w:rPr>
  </w:style>
  <w:style w:type="paragraph" w:customStyle="1" w:styleId="Lista-kontynuacja31">
    <w:name w:val="Lista - kontynuacja 31"/>
    <w:basedOn w:val="Normalny"/>
    <w:uiPriority w:val="99"/>
    <w:rsid w:val="0059008A"/>
    <w:pPr>
      <w:overflowPunct w:val="0"/>
      <w:autoSpaceDE w:val="0"/>
      <w:spacing w:after="120" w:line="360" w:lineRule="auto"/>
      <w:ind w:left="849"/>
      <w:textAlignment w:val="baseline"/>
    </w:pPr>
    <w:rPr>
      <w:rFonts w:cs="Times New Roman"/>
      <w:color w:val="auto"/>
      <w:szCs w:val="20"/>
      <w:lang w:eastAsia="ar-SA"/>
    </w:rPr>
  </w:style>
  <w:style w:type="paragraph" w:customStyle="1" w:styleId="Listapunktowana21">
    <w:name w:val="Lista punktowana 21"/>
    <w:basedOn w:val="Normalny"/>
    <w:uiPriority w:val="99"/>
    <w:rsid w:val="0059008A"/>
    <w:rPr>
      <w:rFonts w:cs="Times New Roman"/>
      <w:color w:val="auto"/>
      <w:lang w:eastAsia="ar-SA"/>
    </w:rPr>
  </w:style>
  <w:style w:type="paragraph" w:customStyle="1" w:styleId="Tekstpodstawowy4">
    <w:name w:val="Tekst podstawowy 4"/>
    <w:basedOn w:val="Tekstpodstawowywcity"/>
    <w:uiPriority w:val="99"/>
    <w:rsid w:val="0059008A"/>
    <w:pPr>
      <w:overflowPunct w:val="0"/>
      <w:autoSpaceDE w:val="0"/>
      <w:spacing w:after="120" w:line="360" w:lineRule="auto"/>
      <w:ind w:left="283" w:firstLine="0"/>
      <w:jc w:val="left"/>
      <w:textAlignment w:val="baseline"/>
    </w:pPr>
    <w:rPr>
      <w:rFonts w:cs="Times New Roman"/>
      <w:color w:val="auto"/>
      <w:szCs w:val="20"/>
      <w:lang w:eastAsia="ar-SA"/>
    </w:rPr>
  </w:style>
  <w:style w:type="paragraph" w:customStyle="1" w:styleId="fottab3">
    <w:name w:val="fot_tab3"/>
    <w:basedOn w:val="Normalny"/>
    <w:uiPriority w:val="99"/>
    <w:rsid w:val="0059008A"/>
    <w:pPr>
      <w:widowControl w:val="0"/>
      <w:jc w:val="center"/>
    </w:pPr>
    <w:rPr>
      <w:rFonts w:cs="Times New Roman"/>
      <w:color w:val="auto"/>
      <w:szCs w:val="20"/>
      <w:lang w:eastAsia="ar-SA"/>
    </w:rPr>
  </w:style>
  <w:style w:type="paragraph" w:customStyle="1" w:styleId="OPERAT">
    <w:name w:val="OPERAT"/>
    <w:basedOn w:val="Normalny"/>
    <w:uiPriority w:val="99"/>
    <w:rsid w:val="0059008A"/>
    <w:pPr>
      <w:spacing w:line="360" w:lineRule="atLeast"/>
      <w:jc w:val="both"/>
    </w:pPr>
    <w:rPr>
      <w:rFonts w:cs="Times New Roman"/>
      <w:color w:val="auto"/>
      <w:szCs w:val="20"/>
      <w:lang w:eastAsia="ar-SA"/>
    </w:rPr>
  </w:style>
  <w:style w:type="paragraph" w:customStyle="1" w:styleId="Tabelowy">
    <w:name w:val="Tabelowy"/>
    <w:basedOn w:val="Normalny"/>
    <w:next w:val="Normalny"/>
    <w:uiPriority w:val="99"/>
    <w:rsid w:val="0059008A"/>
    <w:pPr>
      <w:spacing w:before="120" w:line="360" w:lineRule="auto"/>
      <w:jc w:val="center"/>
    </w:pPr>
    <w:rPr>
      <w:rFonts w:ascii="Arial" w:hAnsi="Arial"/>
      <w:b/>
      <w:bCs/>
      <w:color w:val="auto"/>
      <w:sz w:val="22"/>
      <w:lang w:eastAsia="ar-SA"/>
    </w:rPr>
  </w:style>
  <w:style w:type="paragraph" w:customStyle="1" w:styleId="Rozdzia3">
    <w:name w:val="Rozdzia3"/>
    <w:basedOn w:val="Nagwek1"/>
    <w:uiPriority w:val="99"/>
    <w:rsid w:val="0059008A"/>
    <w:pPr>
      <w:keepNext/>
      <w:widowControl/>
      <w:tabs>
        <w:tab w:val="left" w:pos="432"/>
      </w:tabs>
      <w:spacing w:before="160" w:after="0" w:line="360" w:lineRule="auto"/>
      <w:ind w:left="432" w:right="510" w:hanging="432"/>
    </w:pPr>
    <w:rPr>
      <w:smallCaps/>
      <w:color w:val="000000"/>
      <w:kern w:val="1"/>
      <w:sz w:val="32"/>
      <w:lang w:eastAsia="ar-SA"/>
    </w:rPr>
  </w:style>
  <w:style w:type="paragraph" w:customStyle="1" w:styleId="Punkt">
    <w:name w:val="Punkt"/>
    <w:basedOn w:val="Nagwek1"/>
    <w:uiPriority w:val="99"/>
    <w:rsid w:val="0059008A"/>
    <w:pPr>
      <w:keepNext/>
      <w:widowControl/>
      <w:tabs>
        <w:tab w:val="left" w:pos="432"/>
      </w:tabs>
      <w:spacing w:before="120" w:line="360" w:lineRule="auto"/>
      <w:ind w:left="432" w:hanging="432"/>
    </w:pPr>
    <w:rPr>
      <w:color w:val="000000"/>
      <w:kern w:val="1"/>
      <w:lang w:eastAsia="ar-SA"/>
    </w:rPr>
  </w:style>
  <w:style w:type="paragraph" w:customStyle="1" w:styleId="Styltabela1">
    <w:name w:val="Styl tabela 1"/>
    <w:basedOn w:val="Normalny"/>
    <w:uiPriority w:val="99"/>
    <w:rsid w:val="0059008A"/>
    <w:pPr>
      <w:overflowPunct w:val="0"/>
      <w:autoSpaceDE w:val="0"/>
      <w:spacing w:before="120"/>
      <w:ind w:left="57"/>
      <w:textAlignment w:val="baseline"/>
    </w:pPr>
    <w:rPr>
      <w:rFonts w:cs="Times New Roman"/>
      <w:b/>
      <w:color w:val="auto"/>
      <w:sz w:val="22"/>
      <w:szCs w:val="20"/>
      <w:lang w:eastAsia="ar-SA"/>
    </w:rPr>
  </w:style>
  <w:style w:type="paragraph" w:customStyle="1" w:styleId="Plandokumentu1">
    <w:name w:val="Plan dokumentu1"/>
    <w:basedOn w:val="Normalny"/>
    <w:uiPriority w:val="99"/>
    <w:rsid w:val="0059008A"/>
    <w:pPr>
      <w:shd w:val="clear" w:color="auto" w:fill="000080"/>
      <w:overflowPunct w:val="0"/>
      <w:autoSpaceDE w:val="0"/>
      <w:textAlignment w:val="baseline"/>
    </w:pPr>
    <w:rPr>
      <w:rFonts w:ascii="Tahoma" w:hAnsi="Tahoma" w:cs="Times New Roman"/>
      <w:color w:val="auto"/>
      <w:sz w:val="20"/>
      <w:szCs w:val="20"/>
      <w:lang w:eastAsia="ar-SA"/>
    </w:rPr>
  </w:style>
  <w:style w:type="paragraph" w:customStyle="1" w:styleId="tytbig">
    <w:name w:val="tytbig"/>
    <w:basedOn w:val="Normalny"/>
    <w:uiPriority w:val="99"/>
    <w:rsid w:val="0059008A"/>
    <w:pPr>
      <w:spacing w:after="100"/>
    </w:pPr>
    <w:rPr>
      <w:rFonts w:ascii="Verdana" w:hAnsi="Verdana" w:cs="Tahoma"/>
      <w:b/>
      <w:bCs/>
      <w:color w:val="7D5E0B"/>
      <w:sz w:val="14"/>
      <w:szCs w:val="14"/>
      <w:lang w:eastAsia="ar-SA"/>
    </w:rPr>
  </w:style>
  <w:style w:type="paragraph" w:customStyle="1" w:styleId="standard">
    <w:name w:val="standard"/>
    <w:basedOn w:val="Normalny"/>
    <w:uiPriority w:val="99"/>
    <w:rsid w:val="0059008A"/>
    <w:pPr>
      <w:spacing w:line="360" w:lineRule="auto"/>
      <w:ind w:left="360"/>
      <w:jc w:val="both"/>
    </w:pPr>
    <w:rPr>
      <w:rFonts w:cs="Times New Roman"/>
      <w:color w:val="auto"/>
      <w:lang w:eastAsia="ar-SA"/>
    </w:rPr>
  </w:style>
  <w:style w:type="paragraph" w:customStyle="1" w:styleId="stadrd2">
    <w:name w:val="stadrd2"/>
    <w:basedOn w:val="Normalny"/>
    <w:uiPriority w:val="99"/>
    <w:rsid w:val="0059008A"/>
    <w:pPr>
      <w:ind w:left="928" w:hanging="360"/>
    </w:pPr>
    <w:rPr>
      <w:rFonts w:cs="Times New Roman"/>
      <w:b/>
      <w:color w:val="auto"/>
      <w:lang w:eastAsia="ar-SA"/>
    </w:rPr>
  </w:style>
  <w:style w:type="paragraph" w:customStyle="1" w:styleId="dupa">
    <w:name w:val="dupa"/>
    <w:basedOn w:val="standard"/>
    <w:uiPriority w:val="99"/>
    <w:rsid w:val="0059008A"/>
    <w:pPr>
      <w:tabs>
        <w:tab w:val="left" w:pos="1440"/>
      </w:tabs>
      <w:ind w:left="1440" w:hanging="360"/>
    </w:pPr>
    <w:rPr>
      <w:b/>
    </w:rPr>
  </w:style>
  <w:style w:type="paragraph" w:customStyle="1" w:styleId="tabula">
    <w:name w:val="tabula"/>
    <w:basedOn w:val="Normalny"/>
    <w:uiPriority w:val="99"/>
    <w:rsid w:val="0059008A"/>
    <w:pPr>
      <w:spacing w:before="100" w:after="100"/>
      <w:ind w:left="-120"/>
    </w:pPr>
    <w:rPr>
      <w:rFonts w:ascii="Tahoma" w:hAnsi="Tahoma" w:cs="Tahoma"/>
      <w:color w:val="535353"/>
      <w:sz w:val="13"/>
      <w:szCs w:val="13"/>
      <w:lang w:eastAsia="ar-SA"/>
    </w:rPr>
  </w:style>
  <w:style w:type="paragraph" w:customStyle="1" w:styleId="head">
    <w:name w:val="head"/>
    <w:basedOn w:val="Normalny"/>
    <w:uiPriority w:val="99"/>
    <w:rsid w:val="0059008A"/>
    <w:pPr>
      <w:spacing w:before="280" w:after="280"/>
      <w:ind w:left="-1080"/>
    </w:pPr>
    <w:rPr>
      <w:rFonts w:cs="Times New Roman"/>
      <w:b/>
      <w:bCs/>
      <w:color w:val="395E76"/>
      <w:sz w:val="19"/>
      <w:szCs w:val="19"/>
      <w:lang w:eastAsia="ar-SA"/>
    </w:rPr>
  </w:style>
  <w:style w:type="paragraph" w:customStyle="1" w:styleId="tresc">
    <w:name w:val="tresc"/>
    <w:basedOn w:val="Normalny"/>
    <w:uiPriority w:val="99"/>
    <w:rsid w:val="0059008A"/>
    <w:pPr>
      <w:spacing w:before="280" w:after="280"/>
      <w:ind w:firstLine="240"/>
      <w:jc w:val="both"/>
    </w:pPr>
    <w:rPr>
      <w:rFonts w:ascii="Verdana" w:hAnsi="Verdana" w:cs="Times New Roman"/>
      <w:color w:val="203A78"/>
      <w:sz w:val="13"/>
      <w:szCs w:val="13"/>
      <w:lang w:eastAsia="ar-SA"/>
    </w:rPr>
  </w:style>
  <w:style w:type="paragraph" w:customStyle="1" w:styleId="Adresodbiorcywlicie">
    <w:name w:val="Adres odbiorcy w liście"/>
    <w:basedOn w:val="Normalny"/>
    <w:uiPriority w:val="99"/>
    <w:rsid w:val="0059008A"/>
    <w:rPr>
      <w:rFonts w:cs="Times New Roman"/>
      <w:color w:val="auto"/>
      <w:sz w:val="20"/>
      <w:szCs w:val="20"/>
      <w:lang w:eastAsia="ar-SA"/>
    </w:rPr>
  </w:style>
  <w:style w:type="paragraph" w:customStyle="1" w:styleId="Styltabela">
    <w:name w:val="Styl tabela"/>
    <w:basedOn w:val="Normalny"/>
    <w:uiPriority w:val="99"/>
    <w:rsid w:val="0059008A"/>
    <w:pPr>
      <w:spacing w:before="120"/>
      <w:ind w:left="74" w:right="136"/>
      <w:jc w:val="both"/>
    </w:pPr>
    <w:rPr>
      <w:rFonts w:cs="Times New Roman"/>
      <w:color w:val="auto"/>
      <w:sz w:val="22"/>
      <w:szCs w:val="20"/>
      <w:lang w:eastAsia="ar-SA"/>
    </w:rPr>
  </w:style>
  <w:style w:type="paragraph" w:customStyle="1" w:styleId="Akapit">
    <w:name w:val="Akapit"/>
    <w:basedOn w:val="Normalny"/>
    <w:uiPriority w:val="99"/>
    <w:rsid w:val="0059008A"/>
    <w:pPr>
      <w:spacing w:before="60"/>
      <w:jc w:val="both"/>
    </w:pPr>
    <w:rPr>
      <w:rFonts w:cs="Times New Roman"/>
      <w:color w:val="auto"/>
      <w:sz w:val="20"/>
      <w:szCs w:val="20"/>
      <w:lang w:eastAsia="ar-SA"/>
    </w:rPr>
  </w:style>
  <w:style w:type="character" w:customStyle="1" w:styleId="WW8Num44z1">
    <w:name w:val="WW8Num44z1"/>
    <w:uiPriority w:val="99"/>
    <w:rsid w:val="0059008A"/>
    <w:rPr>
      <w:rFonts w:ascii="Courier New" w:hAnsi="Courier New"/>
    </w:rPr>
  </w:style>
  <w:style w:type="character" w:customStyle="1" w:styleId="WW8Num44z2">
    <w:name w:val="WW8Num44z2"/>
    <w:uiPriority w:val="99"/>
    <w:rsid w:val="0059008A"/>
    <w:rPr>
      <w:rFonts w:ascii="Wingdings" w:hAnsi="Wingdings"/>
    </w:rPr>
  </w:style>
  <w:style w:type="character" w:customStyle="1" w:styleId="WW8Num53z1">
    <w:name w:val="WW8Num53z1"/>
    <w:uiPriority w:val="99"/>
    <w:rsid w:val="0059008A"/>
    <w:rPr>
      <w:rFonts w:ascii="Courier New" w:hAnsi="Courier New"/>
    </w:rPr>
  </w:style>
  <w:style w:type="character" w:customStyle="1" w:styleId="WW8Num59z1">
    <w:name w:val="WW8Num59z1"/>
    <w:uiPriority w:val="99"/>
    <w:rsid w:val="0059008A"/>
    <w:rPr>
      <w:rFonts w:ascii="Courier New" w:hAnsi="Courier New"/>
    </w:rPr>
  </w:style>
  <w:style w:type="character" w:customStyle="1" w:styleId="WW8Num60z0">
    <w:name w:val="WW8Num60z0"/>
    <w:uiPriority w:val="99"/>
    <w:rsid w:val="0059008A"/>
    <w:rPr>
      <w:rFonts w:ascii="Times New Roman" w:hAnsi="Times New Roman"/>
    </w:rPr>
  </w:style>
  <w:style w:type="character" w:customStyle="1" w:styleId="Domylnaczcionkaakapitu3">
    <w:name w:val="Domyślna czcionka akapitu3"/>
    <w:uiPriority w:val="99"/>
    <w:rsid w:val="0059008A"/>
  </w:style>
  <w:style w:type="character" w:customStyle="1" w:styleId="WW8Num28z0">
    <w:name w:val="WW8Num28z0"/>
    <w:uiPriority w:val="99"/>
    <w:rsid w:val="0059008A"/>
    <w:rPr>
      <w:rFonts w:ascii="Wingdings" w:hAnsi="Wingdings"/>
    </w:rPr>
  </w:style>
  <w:style w:type="character" w:customStyle="1" w:styleId="WW8Num7z3">
    <w:name w:val="WW8Num7z3"/>
    <w:uiPriority w:val="99"/>
    <w:rsid w:val="0059008A"/>
    <w:rPr>
      <w:rFonts w:ascii="Symbol" w:hAnsi="Symbol"/>
    </w:rPr>
  </w:style>
  <w:style w:type="character" w:customStyle="1" w:styleId="WW8Num10z3">
    <w:name w:val="WW8Num10z3"/>
    <w:uiPriority w:val="99"/>
    <w:rsid w:val="0059008A"/>
    <w:rPr>
      <w:rFonts w:ascii="Symbol" w:hAnsi="Symbol"/>
    </w:rPr>
  </w:style>
  <w:style w:type="character" w:customStyle="1" w:styleId="WW8Num25z3">
    <w:name w:val="WW8Num25z3"/>
    <w:uiPriority w:val="99"/>
    <w:rsid w:val="0059008A"/>
    <w:rPr>
      <w:rFonts w:ascii="Symbol" w:hAnsi="Symbol"/>
    </w:rPr>
  </w:style>
  <w:style w:type="character" w:customStyle="1" w:styleId="arialnarow">
    <w:name w:val="arial narow"/>
    <w:uiPriority w:val="99"/>
    <w:rsid w:val="0059008A"/>
    <w:rPr>
      <w:rFonts w:ascii="Arial Narrow" w:hAnsi="Arial Narrow" w:cs="Times New Roman"/>
      <w:sz w:val="22"/>
    </w:rPr>
  </w:style>
  <w:style w:type="paragraph" w:customStyle="1" w:styleId="SPIS">
    <w:name w:val="SPIS"/>
    <w:basedOn w:val="Normalny"/>
    <w:uiPriority w:val="99"/>
    <w:rsid w:val="0059008A"/>
    <w:pPr>
      <w:spacing w:line="360" w:lineRule="auto"/>
      <w:jc w:val="both"/>
    </w:pPr>
    <w:rPr>
      <w:rFonts w:cs="Times New Roman"/>
      <w:b/>
      <w:bCs/>
      <w:color w:val="auto"/>
    </w:rPr>
  </w:style>
  <w:style w:type="paragraph" w:customStyle="1" w:styleId="4tekstzwyky">
    <w:name w:val="4 tekst zwykły"/>
    <w:basedOn w:val="Normalny"/>
    <w:uiPriority w:val="99"/>
    <w:rsid w:val="0059008A"/>
    <w:pPr>
      <w:spacing w:line="360" w:lineRule="auto"/>
      <w:jc w:val="both"/>
    </w:pPr>
    <w:rPr>
      <w:rFonts w:ascii="Arial" w:hAnsi="Arial" w:cs="Times New Roman"/>
      <w:color w:val="auto"/>
      <w:sz w:val="22"/>
      <w:szCs w:val="20"/>
    </w:rPr>
  </w:style>
  <w:style w:type="paragraph" w:customStyle="1" w:styleId="tabela">
    <w:name w:val="tabela"/>
    <w:basedOn w:val="Normalny"/>
    <w:uiPriority w:val="99"/>
    <w:rsid w:val="0059008A"/>
    <w:pPr>
      <w:numPr>
        <w:numId w:val="18"/>
      </w:numPr>
      <w:tabs>
        <w:tab w:val="left" w:pos="851"/>
      </w:tabs>
      <w:jc w:val="right"/>
    </w:pPr>
    <w:rPr>
      <w:rFonts w:ascii="Arial" w:hAnsi="Arial" w:cs="Times New Roman"/>
      <w:i/>
      <w:color w:val="auto"/>
      <w:sz w:val="22"/>
    </w:rPr>
  </w:style>
  <w:style w:type="paragraph" w:customStyle="1" w:styleId="rysunek">
    <w:name w:val="rysunek"/>
    <w:basedOn w:val="Normalny"/>
    <w:uiPriority w:val="99"/>
    <w:rsid w:val="0059008A"/>
    <w:pPr>
      <w:numPr>
        <w:numId w:val="19"/>
      </w:numPr>
      <w:tabs>
        <w:tab w:val="left" w:pos="851"/>
      </w:tabs>
      <w:jc w:val="center"/>
    </w:pPr>
    <w:rPr>
      <w:rFonts w:ascii="Arial" w:hAnsi="Arial" w:cs="Times New Roman"/>
      <w:i/>
      <w:color w:val="auto"/>
      <w:sz w:val="22"/>
    </w:rPr>
  </w:style>
  <w:style w:type="paragraph" w:customStyle="1" w:styleId="dtz">
    <w:name w:val="dtz"/>
    <w:basedOn w:val="Normalny"/>
    <w:uiPriority w:val="99"/>
    <w:rsid w:val="0059008A"/>
    <w:pPr>
      <w:spacing w:before="120" w:after="120"/>
      <w:jc w:val="center"/>
    </w:pPr>
    <w:rPr>
      <w:rFonts w:ascii="Arial" w:hAnsi="Arial" w:cs="Times New Roman"/>
      <w:color w:val="auto"/>
      <w:sz w:val="20"/>
      <w:szCs w:val="20"/>
    </w:rPr>
  </w:style>
  <w:style w:type="character" w:styleId="Odwoanieprzypisudolnego">
    <w:name w:val="footnote reference"/>
    <w:uiPriority w:val="99"/>
    <w:semiHidden/>
    <w:rsid w:val="0059008A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rsid w:val="0059008A"/>
    <w:pPr>
      <w:spacing w:before="100" w:beforeAutospacing="1" w:after="100" w:afterAutospacing="1"/>
    </w:pPr>
    <w:rPr>
      <w:rFonts w:cs="Times New Roman"/>
    </w:rPr>
  </w:style>
  <w:style w:type="paragraph" w:styleId="Akapitzlist">
    <w:name w:val="List Paragraph"/>
    <w:basedOn w:val="Normalny"/>
    <w:uiPriority w:val="99"/>
    <w:qFormat/>
    <w:rsid w:val="0059008A"/>
    <w:pPr>
      <w:ind w:left="720"/>
      <w:contextualSpacing/>
    </w:pPr>
    <w:rPr>
      <w:rFonts w:cs="Times New Roman"/>
      <w:color w:val="auto"/>
      <w:sz w:val="20"/>
      <w:szCs w:val="20"/>
    </w:rPr>
  </w:style>
  <w:style w:type="paragraph" w:customStyle="1" w:styleId="Roboczy">
    <w:name w:val="Roboczy"/>
    <w:basedOn w:val="Normalny"/>
    <w:uiPriority w:val="99"/>
    <w:rsid w:val="0059008A"/>
    <w:pPr>
      <w:suppressAutoHyphens/>
    </w:pPr>
    <w:rPr>
      <w:rFonts w:ascii="Arial" w:hAnsi="Arial" w:cs="Times New Roman"/>
      <w:color w:val="auto"/>
      <w:sz w:val="20"/>
      <w:szCs w:val="20"/>
      <w:lang w:eastAsia="ar-SA"/>
    </w:rPr>
  </w:style>
  <w:style w:type="character" w:customStyle="1" w:styleId="contenttoc">
    <w:name w:val="contenttoc"/>
    <w:uiPriority w:val="99"/>
    <w:rsid w:val="0059008A"/>
    <w:rPr>
      <w:rFonts w:cs="Times New Roman"/>
    </w:rPr>
  </w:style>
  <w:style w:type="paragraph" w:customStyle="1" w:styleId="standardowy0">
    <w:name w:val="standardowy"/>
    <w:basedOn w:val="Normalny"/>
    <w:uiPriority w:val="99"/>
    <w:rsid w:val="0059008A"/>
    <w:pPr>
      <w:widowControl w:val="0"/>
      <w:jc w:val="both"/>
    </w:pPr>
    <w:rPr>
      <w:rFonts w:cs="Times New Roman"/>
      <w:szCs w:val="20"/>
    </w:rPr>
  </w:style>
  <w:style w:type="paragraph" w:customStyle="1" w:styleId="P1">
    <w:name w:val="P1"/>
    <w:basedOn w:val="Normalny"/>
    <w:next w:val="P2"/>
    <w:uiPriority w:val="99"/>
    <w:rsid w:val="0059008A"/>
    <w:pPr>
      <w:keepNext/>
      <w:tabs>
        <w:tab w:val="num" w:pos="643"/>
      </w:tabs>
      <w:overflowPunct w:val="0"/>
      <w:autoSpaceDE w:val="0"/>
      <w:autoSpaceDN w:val="0"/>
      <w:adjustRightInd w:val="0"/>
      <w:spacing w:before="240"/>
      <w:ind w:left="643" w:hanging="360"/>
      <w:jc w:val="both"/>
      <w:textAlignment w:val="baseline"/>
    </w:pPr>
    <w:rPr>
      <w:rFonts w:cs="Times New Roman"/>
      <w:color w:val="auto"/>
      <w:szCs w:val="20"/>
    </w:rPr>
  </w:style>
  <w:style w:type="paragraph" w:customStyle="1" w:styleId="P2">
    <w:name w:val="P2"/>
    <w:basedOn w:val="Normalny"/>
    <w:uiPriority w:val="99"/>
    <w:rsid w:val="0059008A"/>
    <w:pPr>
      <w:tabs>
        <w:tab w:val="num" w:pos="426"/>
        <w:tab w:val="num" w:pos="643"/>
      </w:tabs>
      <w:overflowPunct w:val="0"/>
      <w:autoSpaceDE w:val="0"/>
      <w:autoSpaceDN w:val="0"/>
      <w:adjustRightInd w:val="0"/>
      <w:spacing w:before="120" w:after="60"/>
      <w:ind w:left="643" w:hanging="360"/>
      <w:jc w:val="both"/>
      <w:textAlignment w:val="baseline"/>
    </w:pPr>
    <w:rPr>
      <w:rFonts w:cs="Times New Roman"/>
      <w:color w:val="auto"/>
      <w:szCs w:val="20"/>
    </w:rPr>
  </w:style>
  <w:style w:type="paragraph" w:customStyle="1" w:styleId="STANDARD0">
    <w:name w:val="STANDARD"/>
    <w:basedOn w:val="Normalny"/>
    <w:uiPriority w:val="99"/>
    <w:rsid w:val="0059008A"/>
    <w:pPr>
      <w:suppressAutoHyphens/>
      <w:spacing w:line="360" w:lineRule="auto"/>
      <w:jc w:val="both"/>
    </w:pPr>
    <w:rPr>
      <w:rFonts w:ascii="Arial" w:hAnsi="Arial" w:cs="Times New Roman"/>
      <w:color w:val="auto"/>
      <w:sz w:val="22"/>
      <w:lang w:eastAsia="ar-SA"/>
    </w:rPr>
  </w:style>
  <w:style w:type="character" w:customStyle="1" w:styleId="createdate1">
    <w:name w:val="createdate1"/>
    <w:uiPriority w:val="99"/>
    <w:rsid w:val="0059008A"/>
    <w:rPr>
      <w:rFonts w:cs="Times New Roman"/>
      <w:color w:val="B4CC8F"/>
      <w:sz w:val="19"/>
      <w:szCs w:val="19"/>
    </w:rPr>
  </w:style>
  <w:style w:type="character" w:customStyle="1" w:styleId="articleseparator4">
    <w:name w:val="article_separator4"/>
    <w:uiPriority w:val="99"/>
    <w:rsid w:val="0059008A"/>
    <w:rPr>
      <w:rFonts w:cs="Times New Roman"/>
    </w:rPr>
  </w:style>
  <w:style w:type="paragraph" w:styleId="Listapunktowana5">
    <w:name w:val="List Bullet 5"/>
    <w:basedOn w:val="Normalny"/>
    <w:autoRedefine/>
    <w:uiPriority w:val="99"/>
    <w:rsid w:val="0059008A"/>
    <w:pPr>
      <w:tabs>
        <w:tab w:val="num" w:pos="1492"/>
      </w:tabs>
      <w:ind w:left="1492" w:hanging="360"/>
    </w:pPr>
    <w:rPr>
      <w:rFonts w:cs="Times New Roman"/>
      <w:color w:val="auto"/>
      <w:sz w:val="20"/>
      <w:szCs w:val="20"/>
    </w:rPr>
  </w:style>
  <w:style w:type="paragraph" w:styleId="Lista-kontynuacja3">
    <w:name w:val="List Continue 3"/>
    <w:basedOn w:val="Normalny"/>
    <w:uiPriority w:val="99"/>
    <w:rsid w:val="0059008A"/>
    <w:pPr>
      <w:overflowPunct w:val="0"/>
      <w:autoSpaceDE w:val="0"/>
      <w:autoSpaceDN w:val="0"/>
      <w:adjustRightInd w:val="0"/>
      <w:spacing w:after="120" w:line="360" w:lineRule="auto"/>
      <w:ind w:left="849"/>
      <w:textAlignment w:val="baseline"/>
    </w:pPr>
    <w:rPr>
      <w:rFonts w:cs="Times New Roman"/>
      <w:color w:val="auto"/>
      <w:szCs w:val="20"/>
    </w:rPr>
  </w:style>
  <w:style w:type="character" w:styleId="UyteHipercze">
    <w:name w:val="FollowedHyperlink"/>
    <w:uiPriority w:val="99"/>
    <w:rsid w:val="0059008A"/>
    <w:rPr>
      <w:rFonts w:cs="Times New Roman"/>
      <w:color w:val="800080"/>
      <w:u w:val="single"/>
    </w:rPr>
  </w:style>
  <w:style w:type="paragraph" w:customStyle="1" w:styleId="StylPierwszywiersz0cm">
    <w:name w:val="Styl Pierwszy wiersz:  0 cm"/>
    <w:basedOn w:val="Normalny"/>
    <w:uiPriority w:val="99"/>
    <w:rsid w:val="0059008A"/>
    <w:pPr>
      <w:tabs>
        <w:tab w:val="num" w:pos="2644"/>
      </w:tabs>
      <w:spacing w:before="120"/>
      <w:ind w:left="2644" w:hanging="360"/>
      <w:jc w:val="both"/>
    </w:pPr>
    <w:rPr>
      <w:rFonts w:cs="Times New Roman"/>
      <w:color w:val="auto"/>
      <w:szCs w:val="20"/>
    </w:rPr>
  </w:style>
  <w:style w:type="paragraph" w:customStyle="1" w:styleId="BodySingle">
    <w:name w:val="Body Single"/>
    <w:uiPriority w:val="99"/>
    <w:rsid w:val="0059008A"/>
    <w:pPr>
      <w:tabs>
        <w:tab w:val="left" w:pos="709"/>
      </w:tabs>
      <w:overflowPunct w:val="0"/>
      <w:autoSpaceDE w:val="0"/>
      <w:autoSpaceDN w:val="0"/>
      <w:adjustRightInd w:val="0"/>
      <w:textAlignment w:val="baseline"/>
    </w:pPr>
    <w:rPr>
      <w:rFonts w:ascii="TimesEE" w:eastAsia="Times New Roman" w:hAnsi="TimesEE"/>
      <w:color w:val="000000"/>
      <w:sz w:val="24"/>
    </w:rPr>
  </w:style>
  <w:style w:type="paragraph" w:customStyle="1" w:styleId="Domylnytekst">
    <w:name w:val="Domyślny tekst"/>
    <w:basedOn w:val="Normalny"/>
    <w:uiPriority w:val="99"/>
    <w:rsid w:val="0059008A"/>
    <w:pPr>
      <w:overflowPunct w:val="0"/>
      <w:autoSpaceDE w:val="0"/>
      <w:autoSpaceDN w:val="0"/>
      <w:adjustRightInd w:val="0"/>
      <w:spacing w:line="360" w:lineRule="auto"/>
      <w:ind w:firstLine="425"/>
      <w:jc w:val="both"/>
      <w:textAlignment w:val="baseline"/>
    </w:pPr>
    <w:rPr>
      <w:rFonts w:cs="Times New Roman"/>
      <w:color w:val="auto"/>
      <w:szCs w:val="20"/>
    </w:rPr>
  </w:style>
  <w:style w:type="paragraph" w:customStyle="1" w:styleId="stand2">
    <w:name w:val="stand2"/>
    <w:basedOn w:val="Normalny"/>
    <w:uiPriority w:val="99"/>
    <w:rsid w:val="0059008A"/>
    <w:pPr>
      <w:overflowPunct w:val="0"/>
      <w:autoSpaceDE w:val="0"/>
      <w:autoSpaceDN w:val="0"/>
      <w:adjustRightInd w:val="0"/>
      <w:spacing w:after="120" w:line="360" w:lineRule="atLeast"/>
      <w:ind w:left="454" w:right="170" w:hanging="284"/>
      <w:jc w:val="both"/>
      <w:textAlignment w:val="baseline"/>
    </w:pPr>
    <w:rPr>
      <w:rFonts w:cs="Times New Roman"/>
      <w:b/>
      <w:sz w:val="26"/>
      <w:szCs w:val="20"/>
    </w:rPr>
  </w:style>
  <w:style w:type="character" w:customStyle="1" w:styleId="mw-headline">
    <w:name w:val="mw-headline"/>
    <w:uiPriority w:val="99"/>
    <w:rsid w:val="0059008A"/>
    <w:rPr>
      <w:rFonts w:cs="Times New Roman"/>
    </w:rPr>
  </w:style>
  <w:style w:type="character" w:customStyle="1" w:styleId="editsection">
    <w:name w:val="editsection"/>
    <w:uiPriority w:val="99"/>
    <w:rsid w:val="0059008A"/>
    <w:rPr>
      <w:rFonts w:cs="Times New Roman"/>
    </w:rPr>
  </w:style>
  <w:style w:type="paragraph" w:customStyle="1" w:styleId="Styl2">
    <w:name w:val="Styl2"/>
    <w:basedOn w:val="Nagwek3"/>
    <w:uiPriority w:val="99"/>
    <w:rsid w:val="0059008A"/>
    <w:pPr>
      <w:widowControl/>
      <w:numPr>
        <w:ilvl w:val="3"/>
        <w:numId w:val="40"/>
      </w:numPr>
      <w:tabs>
        <w:tab w:val="clear" w:pos="2644"/>
        <w:tab w:val="num" w:pos="360"/>
      </w:tabs>
      <w:ind w:left="0" w:firstLine="0"/>
    </w:pPr>
    <w:rPr>
      <w:rFonts w:cs="Times New Roman"/>
      <w:bCs w:val="0"/>
      <w:smallCaps w:val="0"/>
      <w:sz w:val="28"/>
      <w:szCs w:val="20"/>
    </w:rPr>
  </w:style>
  <w:style w:type="paragraph" w:styleId="Spistreci3">
    <w:name w:val="toc 3"/>
    <w:basedOn w:val="Normalny"/>
    <w:next w:val="Normalny"/>
    <w:autoRedefine/>
    <w:uiPriority w:val="99"/>
    <w:rsid w:val="0059008A"/>
    <w:pPr>
      <w:tabs>
        <w:tab w:val="right" w:leader="dot" w:pos="9165"/>
      </w:tabs>
      <w:ind w:left="426" w:hanging="283"/>
    </w:pPr>
  </w:style>
  <w:style w:type="paragraph" w:styleId="Spistreci2">
    <w:name w:val="toc 2"/>
    <w:basedOn w:val="Normalny"/>
    <w:next w:val="Normalny"/>
    <w:autoRedefine/>
    <w:uiPriority w:val="99"/>
    <w:rsid w:val="0059008A"/>
    <w:pPr>
      <w:tabs>
        <w:tab w:val="right" w:leader="dot" w:pos="9180"/>
      </w:tabs>
      <w:ind w:left="851" w:hanging="567"/>
      <w:jc w:val="both"/>
    </w:pPr>
  </w:style>
  <w:style w:type="character" w:customStyle="1" w:styleId="FontStyle129">
    <w:name w:val="Font Style129"/>
    <w:uiPriority w:val="99"/>
    <w:rsid w:val="0059008A"/>
    <w:rPr>
      <w:rFonts w:ascii="Microsoft Sans Serif" w:hAnsi="Microsoft Sans Serif" w:cs="Microsoft Sans Serif"/>
      <w:sz w:val="18"/>
      <w:szCs w:val="18"/>
    </w:rPr>
  </w:style>
  <w:style w:type="paragraph" w:customStyle="1" w:styleId="Style12">
    <w:name w:val="Style12"/>
    <w:basedOn w:val="Normalny"/>
    <w:uiPriority w:val="99"/>
    <w:rsid w:val="0059008A"/>
    <w:pPr>
      <w:widowControl w:val="0"/>
      <w:autoSpaceDE w:val="0"/>
      <w:autoSpaceDN w:val="0"/>
      <w:adjustRightInd w:val="0"/>
      <w:spacing w:line="242" w:lineRule="exact"/>
      <w:ind w:firstLine="413"/>
      <w:jc w:val="both"/>
    </w:pPr>
    <w:rPr>
      <w:rFonts w:cs="Times New Roman"/>
      <w:color w:val="auto"/>
    </w:rPr>
  </w:style>
  <w:style w:type="paragraph" w:customStyle="1" w:styleId="Default">
    <w:name w:val="Default"/>
    <w:uiPriority w:val="99"/>
    <w:rsid w:val="005900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1">
    <w:name w:val="Style1"/>
    <w:basedOn w:val="Normalny"/>
    <w:uiPriority w:val="99"/>
    <w:rsid w:val="0059008A"/>
    <w:pPr>
      <w:widowControl w:val="0"/>
      <w:autoSpaceDE w:val="0"/>
      <w:autoSpaceDN w:val="0"/>
      <w:adjustRightInd w:val="0"/>
    </w:pPr>
    <w:rPr>
      <w:rFonts w:ascii="Century Gothic" w:hAnsi="Century Gothic" w:cs="Times New Roman"/>
      <w:color w:val="auto"/>
    </w:rPr>
  </w:style>
  <w:style w:type="paragraph" w:customStyle="1" w:styleId="Style9">
    <w:name w:val="Style9"/>
    <w:basedOn w:val="Normalny"/>
    <w:uiPriority w:val="99"/>
    <w:rsid w:val="0059008A"/>
    <w:pPr>
      <w:widowControl w:val="0"/>
      <w:autoSpaceDE w:val="0"/>
      <w:autoSpaceDN w:val="0"/>
      <w:adjustRightInd w:val="0"/>
      <w:spacing w:line="277" w:lineRule="exact"/>
      <w:jc w:val="both"/>
    </w:pPr>
    <w:rPr>
      <w:rFonts w:ascii="Century Gothic" w:hAnsi="Century Gothic" w:cs="Times New Roman"/>
      <w:color w:val="auto"/>
    </w:rPr>
  </w:style>
  <w:style w:type="paragraph" w:customStyle="1" w:styleId="Style13">
    <w:name w:val="Style13"/>
    <w:basedOn w:val="Normalny"/>
    <w:uiPriority w:val="99"/>
    <w:rsid w:val="0059008A"/>
    <w:pPr>
      <w:widowControl w:val="0"/>
      <w:autoSpaceDE w:val="0"/>
      <w:autoSpaceDN w:val="0"/>
      <w:adjustRightInd w:val="0"/>
      <w:spacing w:line="414" w:lineRule="exact"/>
      <w:ind w:firstLine="277"/>
      <w:jc w:val="both"/>
    </w:pPr>
    <w:rPr>
      <w:rFonts w:ascii="Century Gothic" w:hAnsi="Century Gothic" w:cs="Times New Roman"/>
      <w:color w:val="auto"/>
    </w:rPr>
  </w:style>
  <w:style w:type="character" w:customStyle="1" w:styleId="FontStyle15">
    <w:name w:val="Font Style15"/>
    <w:uiPriority w:val="99"/>
    <w:rsid w:val="0059008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uiPriority w:val="99"/>
    <w:rsid w:val="0059008A"/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uiPriority w:val="99"/>
    <w:rsid w:val="0059008A"/>
    <w:rPr>
      <w:rFonts w:ascii="Times New Roman" w:hAnsi="Times New Roman" w:cs="Times New Roman"/>
      <w:b/>
      <w:bCs/>
      <w:i/>
      <w:iCs/>
      <w:sz w:val="8"/>
      <w:szCs w:val="8"/>
    </w:rPr>
  </w:style>
  <w:style w:type="paragraph" w:styleId="Tekstdymka">
    <w:name w:val="Balloon Text"/>
    <w:basedOn w:val="Normalny"/>
    <w:link w:val="TekstdymkaZnak"/>
    <w:uiPriority w:val="99"/>
    <w:semiHidden/>
    <w:rsid w:val="005900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9008A"/>
    <w:rPr>
      <w:rFonts w:ascii="Tahoma" w:hAnsi="Tahoma" w:cs="Tahoma"/>
      <w:color w:val="000000"/>
      <w:sz w:val="16"/>
      <w:szCs w:val="16"/>
      <w:lang w:eastAsia="pl-PL"/>
    </w:rPr>
  </w:style>
  <w:style w:type="paragraph" w:customStyle="1" w:styleId="Style6">
    <w:name w:val="Style6"/>
    <w:basedOn w:val="Normalny"/>
    <w:rsid w:val="0059008A"/>
    <w:pPr>
      <w:widowControl w:val="0"/>
      <w:autoSpaceDE w:val="0"/>
      <w:autoSpaceDN w:val="0"/>
      <w:adjustRightInd w:val="0"/>
    </w:pPr>
    <w:rPr>
      <w:rFonts w:ascii="Century Gothic" w:hAnsi="Century Gothic" w:cs="Times New Roman"/>
      <w:color w:val="auto"/>
    </w:rPr>
  </w:style>
  <w:style w:type="paragraph" w:customStyle="1" w:styleId="Style7">
    <w:name w:val="Style7"/>
    <w:basedOn w:val="Normalny"/>
    <w:uiPriority w:val="99"/>
    <w:rsid w:val="0059008A"/>
    <w:pPr>
      <w:widowControl w:val="0"/>
      <w:autoSpaceDE w:val="0"/>
      <w:autoSpaceDN w:val="0"/>
      <w:adjustRightInd w:val="0"/>
      <w:spacing w:line="320" w:lineRule="exact"/>
      <w:ind w:firstLine="1656"/>
    </w:pPr>
    <w:rPr>
      <w:rFonts w:ascii="Century Gothic" w:hAnsi="Century Gothic" w:cs="Times New Roman"/>
      <w:color w:val="auto"/>
    </w:rPr>
  </w:style>
  <w:style w:type="paragraph" w:customStyle="1" w:styleId="Style8">
    <w:name w:val="Style8"/>
    <w:basedOn w:val="Normalny"/>
    <w:uiPriority w:val="99"/>
    <w:rsid w:val="0059008A"/>
    <w:pPr>
      <w:widowControl w:val="0"/>
      <w:autoSpaceDE w:val="0"/>
      <w:autoSpaceDN w:val="0"/>
      <w:adjustRightInd w:val="0"/>
    </w:pPr>
    <w:rPr>
      <w:rFonts w:ascii="Century Gothic" w:hAnsi="Century Gothic" w:cs="Times New Roman"/>
      <w:color w:val="auto"/>
    </w:rPr>
  </w:style>
  <w:style w:type="paragraph" w:customStyle="1" w:styleId="Style10">
    <w:name w:val="Style10"/>
    <w:basedOn w:val="Normalny"/>
    <w:uiPriority w:val="99"/>
    <w:rsid w:val="0059008A"/>
    <w:pPr>
      <w:widowControl w:val="0"/>
      <w:autoSpaceDE w:val="0"/>
      <w:autoSpaceDN w:val="0"/>
      <w:adjustRightInd w:val="0"/>
      <w:jc w:val="both"/>
    </w:pPr>
    <w:rPr>
      <w:rFonts w:ascii="Century Gothic" w:hAnsi="Century Gothic" w:cs="Times New Roman"/>
      <w:color w:val="auto"/>
    </w:rPr>
  </w:style>
  <w:style w:type="paragraph" w:customStyle="1" w:styleId="Style11">
    <w:name w:val="Style11"/>
    <w:basedOn w:val="Normalny"/>
    <w:uiPriority w:val="99"/>
    <w:rsid w:val="0059008A"/>
    <w:pPr>
      <w:widowControl w:val="0"/>
      <w:autoSpaceDE w:val="0"/>
      <w:autoSpaceDN w:val="0"/>
      <w:adjustRightInd w:val="0"/>
    </w:pPr>
    <w:rPr>
      <w:rFonts w:ascii="Century Gothic" w:hAnsi="Century Gothic" w:cs="Times New Roman"/>
      <w:color w:val="auto"/>
    </w:rPr>
  </w:style>
  <w:style w:type="paragraph" w:customStyle="1" w:styleId="Style5">
    <w:name w:val="Style5"/>
    <w:basedOn w:val="Normalny"/>
    <w:uiPriority w:val="99"/>
    <w:rsid w:val="0059008A"/>
    <w:pPr>
      <w:widowControl w:val="0"/>
      <w:autoSpaceDE w:val="0"/>
      <w:autoSpaceDN w:val="0"/>
      <w:adjustRightInd w:val="0"/>
    </w:pPr>
    <w:rPr>
      <w:rFonts w:ascii="Century Gothic" w:hAnsi="Century Gothic" w:cs="Times New Roman"/>
      <w:color w:val="auto"/>
    </w:rPr>
  </w:style>
  <w:style w:type="paragraph" w:customStyle="1" w:styleId="Style3">
    <w:name w:val="Style3"/>
    <w:basedOn w:val="Normalny"/>
    <w:uiPriority w:val="99"/>
    <w:rsid w:val="0059008A"/>
    <w:pPr>
      <w:widowControl w:val="0"/>
      <w:autoSpaceDE w:val="0"/>
      <w:autoSpaceDN w:val="0"/>
      <w:adjustRightInd w:val="0"/>
    </w:pPr>
    <w:rPr>
      <w:rFonts w:ascii="Century Gothic" w:hAnsi="Century Gothic" w:cs="Times New Roman"/>
      <w:color w:val="auto"/>
    </w:rPr>
  </w:style>
  <w:style w:type="character" w:customStyle="1" w:styleId="FontStyle12">
    <w:name w:val="Font Style12"/>
    <w:uiPriority w:val="99"/>
    <w:rsid w:val="0059008A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Normalny"/>
    <w:uiPriority w:val="99"/>
    <w:rsid w:val="0059008A"/>
    <w:pPr>
      <w:widowControl w:val="0"/>
      <w:autoSpaceDE w:val="0"/>
      <w:autoSpaceDN w:val="0"/>
      <w:adjustRightInd w:val="0"/>
      <w:spacing w:line="155" w:lineRule="exact"/>
      <w:ind w:hanging="655"/>
    </w:pPr>
    <w:rPr>
      <w:rFonts w:ascii="Century Gothic" w:hAnsi="Century Gothic" w:cs="Times New Roman"/>
      <w:color w:val="auto"/>
    </w:rPr>
  </w:style>
  <w:style w:type="character" w:customStyle="1" w:styleId="FontStyle25">
    <w:name w:val="Font Style25"/>
    <w:uiPriority w:val="99"/>
    <w:rsid w:val="0059008A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59008A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uiPriority w:val="99"/>
    <w:rsid w:val="0059008A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26">
    <w:name w:val="Font Style126"/>
    <w:uiPriority w:val="99"/>
    <w:rsid w:val="0059008A"/>
    <w:rPr>
      <w:rFonts w:ascii="Microsoft Sans Serif" w:hAnsi="Microsoft Sans Serif"/>
      <w:b/>
      <w:sz w:val="18"/>
    </w:rPr>
  </w:style>
  <w:style w:type="paragraph" w:customStyle="1" w:styleId="Style23">
    <w:name w:val="Style23"/>
    <w:basedOn w:val="Normalny"/>
    <w:uiPriority w:val="99"/>
    <w:rsid w:val="0059008A"/>
    <w:pPr>
      <w:widowControl w:val="0"/>
      <w:autoSpaceDE w:val="0"/>
      <w:autoSpaceDN w:val="0"/>
      <w:adjustRightInd w:val="0"/>
      <w:spacing w:line="244" w:lineRule="exact"/>
      <w:ind w:firstLine="394"/>
      <w:jc w:val="both"/>
    </w:pPr>
    <w:rPr>
      <w:rFonts w:cs="Times New Roman"/>
      <w:color w:val="auto"/>
    </w:rPr>
  </w:style>
  <w:style w:type="character" w:customStyle="1" w:styleId="FontStyle90">
    <w:name w:val="Font Style90"/>
    <w:uiPriority w:val="99"/>
    <w:rsid w:val="0059008A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uiPriority w:val="99"/>
    <w:rsid w:val="0059008A"/>
    <w:rPr>
      <w:rFonts w:ascii="Times New Roman" w:hAnsi="Times New Roman"/>
      <w:b/>
      <w:sz w:val="22"/>
    </w:rPr>
  </w:style>
  <w:style w:type="paragraph" w:customStyle="1" w:styleId="Style4">
    <w:name w:val="Style4"/>
    <w:basedOn w:val="Normalny"/>
    <w:uiPriority w:val="99"/>
    <w:rsid w:val="0059008A"/>
    <w:pPr>
      <w:widowControl w:val="0"/>
      <w:autoSpaceDE w:val="0"/>
      <w:autoSpaceDN w:val="0"/>
      <w:adjustRightInd w:val="0"/>
      <w:spacing w:line="276" w:lineRule="exact"/>
      <w:jc w:val="center"/>
    </w:pPr>
    <w:rPr>
      <w:rFonts w:ascii="Arial" w:hAnsi="Arial"/>
      <w:color w:val="auto"/>
    </w:rPr>
  </w:style>
  <w:style w:type="paragraph" w:customStyle="1" w:styleId="Bezodstpw1">
    <w:name w:val="Bez odstępów1"/>
    <w:uiPriority w:val="99"/>
    <w:rsid w:val="0059008A"/>
    <w:rPr>
      <w:rFonts w:eastAsia="Times New Roman"/>
      <w:sz w:val="22"/>
      <w:szCs w:val="22"/>
      <w:lang w:eastAsia="en-US"/>
    </w:rPr>
  </w:style>
  <w:style w:type="character" w:customStyle="1" w:styleId="FontStyle27">
    <w:name w:val="Font Style27"/>
    <w:uiPriority w:val="99"/>
    <w:rsid w:val="0059008A"/>
    <w:rPr>
      <w:rFonts w:ascii="Arial" w:hAnsi="Arial"/>
      <w:sz w:val="22"/>
    </w:rPr>
  </w:style>
  <w:style w:type="paragraph" w:customStyle="1" w:styleId="Style24">
    <w:name w:val="Style24"/>
    <w:basedOn w:val="Normalny"/>
    <w:uiPriority w:val="99"/>
    <w:rsid w:val="0059008A"/>
    <w:pPr>
      <w:widowControl w:val="0"/>
      <w:autoSpaceDE w:val="0"/>
      <w:autoSpaceDN w:val="0"/>
      <w:adjustRightInd w:val="0"/>
      <w:spacing w:line="346" w:lineRule="exact"/>
      <w:ind w:hanging="259"/>
    </w:pPr>
    <w:rPr>
      <w:rFonts w:eastAsia="Calibri" w:cs="Times New Roman"/>
      <w:color w:val="auto"/>
    </w:rPr>
  </w:style>
  <w:style w:type="paragraph" w:customStyle="1" w:styleId="Akapitzlist1">
    <w:name w:val="Akapit z listą1"/>
    <w:basedOn w:val="Normalny"/>
    <w:uiPriority w:val="99"/>
    <w:rsid w:val="0059008A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  <w:lang w:eastAsia="en-US"/>
    </w:rPr>
  </w:style>
  <w:style w:type="character" w:customStyle="1" w:styleId="FontStyle45">
    <w:name w:val="Font Style45"/>
    <w:uiPriority w:val="99"/>
    <w:rsid w:val="0059008A"/>
    <w:rPr>
      <w:rFonts w:ascii="Arial" w:hAnsi="Arial"/>
      <w:sz w:val="22"/>
    </w:rPr>
  </w:style>
  <w:style w:type="character" w:customStyle="1" w:styleId="FontStyle44">
    <w:name w:val="Font Style44"/>
    <w:uiPriority w:val="99"/>
    <w:rsid w:val="0059008A"/>
    <w:rPr>
      <w:rFonts w:ascii="Arial" w:hAnsi="Arial"/>
      <w:b/>
      <w:sz w:val="22"/>
    </w:rPr>
  </w:style>
  <w:style w:type="paragraph" w:customStyle="1" w:styleId="Style18">
    <w:name w:val="Style18"/>
    <w:basedOn w:val="Normalny"/>
    <w:uiPriority w:val="99"/>
    <w:rsid w:val="0059008A"/>
    <w:pPr>
      <w:widowControl w:val="0"/>
      <w:autoSpaceDE w:val="0"/>
      <w:autoSpaceDN w:val="0"/>
      <w:adjustRightInd w:val="0"/>
    </w:pPr>
    <w:rPr>
      <w:rFonts w:eastAsia="Calibri" w:cs="Times New Roman"/>
      <w:color w:val="auto"/>
    </w:rPr>
  </w:style>
  <w:style w:type="character" w:customStyle="1" w:styleId="FontStyle26">
    <w:name w:val="Font Style26"/>
    <w:uiPriority w:val="99"/>
    <w:rsid w:val="0059008A"/>
    <w:rPr>
      <w:rFonts w:ascii="Arial" w:hAnsi="Arial"/>
      <w:b/>
      <w:sz w:val="22"/>
    </w:rPr>
  </w:style>
  <w:style w:type="character" w:customStyle="1" w:styleId="FontStyle61">
    <w:name w:val="Font Style61"/>
    <w:uiPriority w:val="99"/>
    <w:rsid w:val="009E3BA7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23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907364-D5D4-4F5A-B864-68A37911D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18072</Words>
  <Characters>108433</Characters>
  <Application>Microsoft Office Word</Application>
  <DocSecurity>0</DocSecurity>
  <Lines>903</Lines>
  <Paragraphs>252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Cehak</dc:creator>
  <cp:keywords/>
  <dc:description/>
  <cp:lastModifiedBy>Agnieszka Wasilewska vel Trzaskowska</cp:lastModifiedBy>
  <cp:revision>26</cp:revision>
  <dcterms:created xsi:type="dcterms:W3CDTF">2015-11-01T21:14:00Z</dcterms:created>
  <dcterms:modified xsi:type="dcterms:W3CDTF">2016-05-16T10:17:00Z</dcterms:modified>
</cp:coreProperties>
</file>